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E-6731/2019 vom 16. März 2020</w:t>
      </w:r>
    </w:p>
    <w:p>
      <w:r>
        <w:t>Bundesverwaltungsgericht, 2020-03-16, FR</w:t>
      </w:r>
    </w:p>
    <w:p>
      <w:r>
        <w:rPr>
          <w:b/>
        </w:rPr>
        <w:t xml:space="preserve">Quelle: </w:t>
      </w:r>
      <w:r>
        <w:t>https://mcp.opencaselaw.ch/entscheid/bvger_E-6731_2019</w:t>
      </w:r>
    </w:p>
    <w:p>
      <w:r>
        <w:t>FR: TAF E-6731/2019 du 16 mars 2020</w:t>
      </w:r>
    </w:p>
    <w:p>
      <w:r>
        <w:t>IT: TAF E-6731/2019 del 16 marzo 2020</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et 52 al. 1 PA ainsi que 108 al. 1 LAsi).</w:t>
      </w:r>
    </w:p>
    <w:p>
      <w:r>
        <w:rPr>
          <w:b/>
        </w:rPr>
        <w:t>E. 2</w:t>
      </w:r>
    </w:p>
    <w:p>
      <w:r>
        <w:t>Le Tribunal examine d'office l'application du droit fédéral et les constatations de faits (art. 106 LAsi), sans être lié par les motifs invoqués par les parties (art. 62 al. 4 PA) ou l'argumentation juridique développée dans la décision entreprise (cf. ATAF 2014/24 consid. 2.2).</w:t>
      </w:r>
    </w:p>
    <w:p>
      <w:r>
        <w:rPr>
          <w:b/>
        </w:rPr>
        <w:t>E. 3</w:t>
      </w:r>
    </w:p>
    <w:p>
      <w:r>
        <w:t>Le recourant ayant invoqué une violation de son droit d'être entendu, il convient d'examiner ce grief d'ordre formel en premier lieu, dans la mesure où son admission est susceptible d'entraîner d'emblée l'annulation de la décision entreprise et le renvoi de la cause à l'autorité inférieure (cf. ATF 138 I 232 consid. 5). Sous cet angle, l'intéressé reproche en substance au SEM d'avoir rendu une décision qui ne tenait pas compte de son état de santé psychique déficient, l'ayant notamment empêché d'exposer de manière cohérente ses motifs d'asile.</w:t>
      </w:r>
    </w:p>
    <w:p>
      <w:r>
        <w:rPr>
          <w:b/>
        </w:rPr>
        <w:t>E. 3.1</w:t>
      </w:r>
    </w:p>
    <w:p>
      <w:r>
        <w:t>La jurisprudence a notamment déduit du droit d'être entendu (art. 29 al. 2 Cst.) le devoir pour l'autorité de motiver sa décision afin, d'une part, que le destinataire de la décision puisse comprendre et examiner les raisons pour lesquelles la décision a été prise, puis se déterminer en toute connaissance de cause sur l'opportunité d'un recours et, d'autre part, que l'autorité de recours puisse, le cas échéant, exercer son contrôle sur la décision attaquée (cf. ATAF 2012/23 consid. 6.1.2 ; 2010/35 consid. 4.1.2).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 elle n'a toutefois pas l'obligation d'exposer et de discuter tous les faits, moyens de preuve et griefs invoqués par les parties, mais peut au contraire se limiter à l'examen des questions décisives pour l'issue du litige.</w:t>
      </w:r>
    </w:p>
    <w:p>
      <w:r>
        <w:rPr>
          <w:b/>
        </w:rPr>
        <w:t>E. 3.2</w:t>
      </w:r>
    </w:p>
    <w:p>
      <w:r>
        <w:t>En l'occurrence, la motivation du SEM répond aux exigences précitées, celui-ci ayant en particulier développé son argumentation sous l'angle de l'absence de vraisemblance des motifs invoqués et de l'incidence des troubles psychiques allégués par le recourant sur sa capacité à retranscrire son récit ainsi que sur l'exécution de son renvoi. L'argumentation de la décision attaquée, portant par ailleurs sur le refus, par appréciation anticipée, d'instruire de manière exhaustive l'état de santé du recourant, est suffisamment circonstanciée. En outre, le SEM a exposé les motifs qui l'ont guidé et sur lesquels il a fondé sa décision, de manière à ce que le recourant puisse se rendre compte de la portée de celle-ci et l'attaquer en connaissance de cause, ce qu'il a du reste fait. De même, le SEM a répondu à la prise de position du recourant du 9 décembre 2019 en se référant aux pages des procès-verbaux d'audition du recourant, dont il a tiré les éléments lui permettant de retenir que celui-ci était capable de discernement lors de son audition et que son traitement médicamenteux pouvait être poursuivi à son retour en Iran. Ces explications sont dès lors suffisantes pour comprendre la décision. Il s'ensuit que le grief tiré d'une violation du droit d'être entendu doit être écarté.</w:t>
      </w:r>
    </w:p>
    <w:p>
      <w:r>
        <w:rPr>
          <w:b/>
        </w:rPr>
        <w:t>E. 4</w:t>
      </w:r>
    </w:p>
    <w:p>
      <w:r>
        <w:t>Le recourant reproche ensuite, pour l'essentiel, au SEM de n'avoir pas correctement établi les faits en négligeant de déterminer avec précision son état de santé et, par là-même, d'avoir ignoré son incapacité de retranscrire ses motifs d'asile. Selon lui, les déclarations faites lors de son audition auraient dû inciter le SEM à instruire plus avant cette question.</w:t>
      </w:r>
    </w:p>
    <w:p>
      <w:r>
        <w:rPr>
          <w:b/>
        </w:rPr>
        <w:t>E. 4.1</w:t>
      </w:r>
    </w:p>
    <w:p>
      <w:r>
        <w:t>La procédure administrative est régie essentiellement par la maxime inquisitoire selon laquelle les autorités définissent les faits pertinents et les preuves nécessaires, qu'elles ordonnent et apprécient d'office (art. 12 PA ; cf. ATAF 2009/60 consid. 2.1.1) ; dans le cadre de la procédure d'asile de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jurisp. cit. ; 2007/37 consid. 2.3 et réf. cit.).</w:t>
      </w:r>
    </w:p>
    <w:p>
      <w:r>
        <w:rPr>
          <w:b/>
        </w:rPr>
        <w:t>E. 4.2</w:t>
      </w:r>
    </w:p>
    <w:p>
      <w:r>
        <w:t>Lors de son audition sur les motifs du 29 novembre 2019, le recourant a certes allégué s'être rendu, en date du « 27 novembre 2019, il y a deux, trois jours de cela », auprès d'un médecin à K._______ qui lui aurait diagnostiqué une schizophrénie (cf. p-v d'audition du 29 novembre 2019, R 51 s.). Il n'a cependant fourni aucune indication précise ou document à ce sujet (cf. p-v d'audition du 29 novembre 2019, R 55). Cela étant, les questions de savoir s'il y a eu violation de la maxime inquisitoire, plus précisément si la non-transmission de l'avis de prise en charge - dans les 48 heures suivantes et sous forme de formulaire « F2 », conformément au principe médical mis en place - doit être imputée au médecin ou à l'infirmerie du Centre de L._______ et si les troubles psychiques décrits par le recourant lors de l'audition concernée l'ont été à suffisance (cf. ATAF 2009/50 consid. 10.2.2), peuvent rester indécises. En effet, au stade de l'échange d'écritures, le recourant a produit un avis de prise en charge établi, le 20 janvier 2020, par le médecin cheffe de clinique adjointe du Secteur de psychiatrie et de psychothérapie pour adultes auprès du Centre psychosocial de K._______ et obtenu suite à son courriel du 16 janvier 2019 (recte : 2020). De même, cet avis est établi sur la base d'une consultation ayant eu lieu le 19 novembre 2019 - soit une date pouvant enfin corroborer les dires de l'intéressé en audition au sujet d'une consultation médicale - et contient un diagnostic de son état psychique ainsi que le traitement prévu. Dans sa duplique, le SEM s'est prononcé sur le contenu dudit avis, notamment en lien avec les répercussions alléguées des troubles psychiques sur l'aptitude à présenter ses motifs d'asile ainsi que l'exigibilité de l'exécution du renvoi, et le recourant a pu prendre position sur celle-ci dans son écrit du 28 février 2020, de sorte que tout éventuel manquement dans l'établissement des faits a pu être comblé valablement en procédure de recours. Pour le reste, rien n'indique, comme le prétend l'intéressé, qu'il serait nécessaire d'instruire davantage l'état de santé de celui-ci, sur la base du diagnostic posé, en vue d'être en mesure d'apprécier correctement les deux problématiques précitées, l'avis de prise en charge du 20 janvier 2020 étant suffisamment clair pour statuer à leur sujet. Au demeurant, il y a lieu de relever qu'à ce jour, le recourant n'a pas produit de complément médical, ni allégué avoir dû à nouveau consulter l'infirmerie.</w:t>
      </w:r>
    </w:p>
    <w:p>
      <w:r>
        <w:rPr>
          <w:b/>
        </w:rPr>
        <w:t>E. 4.3</w:t>
      </w:r>
    </w:p>
    <w:p>
      <w:r>
        <w:t>Il convient d'examiner à présent si le SEM était fondé de considérer le recourant comme capable de discernement lors de son audition sur les motifs d'asile.</w:t>
      </w:r>
    </w:p>
    <w:p>
      <w:r>
        <w:rPr>
          <w:b/>
        </w:rPr>
        <w:t>E. 4.3.1</w:t>
      </w:r>
    </w:p>
    <w:p>
      <w:r>
        <w:t>Selon l'art. 16 du code civil suisse du 10 décembre 1907 (CC, RS 210), est capable de discernement celui qui a la faculté d'agir raisonnablement.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doit être appréciée concrètement, par rapport à un acte déterminé, en fonction de sa nature et de son importance, les facultés requises devant exister au moment de l'acte (cf. ATF 134 II 235 consid. 4.3.2). Une telle capacité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en ce sens que celui qui prétend que la faculté d'agir raisonnablement existe malgré la cause d'altération doit l'établir (cf. ATF 134 II 235 consid. 4.3.3 et réf. cit.).</w:t>
      </w:r>
    </w:p>
    <w:p>
      <w:r>
        <w:rPr>
          <w:b/>
        </w:rPr>
        <w:t>E. 4.3.2</w:t>
      </w:r>
    </w:p>
    <w:p>
      <w:r>
        <w:t>En l'occurrence, si l'intéressé a d'entrée de cause indiqué, lors de son audition sur les motifs d'asile, que la prise du médicament G._______ pouvait affecter sa mémoire récente et sa connaissance des dates (cf. p-v d'audition du 29 novembre 2019, R 3), rien ne permet toutefois de conclure qu'il n'avait pas la capacité d'être entendu correctement sur ses motifs d'asile, ni de s'exprimer de manière adéquate sur son vécu lors de cette audition, en raison de ses troubles mentaux ou de sa médication. Il n'a en effet, à aucun moment, manifesté des troubles délirants, impliquant le fait qu'il aurait été investi par Dieu d'une mission, ou présenté des troubles cognitifs affectant sa capacité de compréhension, de mémoire et de concentration, permettant de retenir que ses déclarations ne seraient pas suffisantes pour établir les faits de la cause. Le récit du recourant n'a d'abord nécessité ni de recourir à sa mémoire récente ni de donner des dates précises. De même, celui-ci a indiqué bien comprendre l'interprète au début de l'audition sur ses motifs d'asile (cf. ibidem, R 2). Il a du reste confirmé par sa signature, apposée sur chaque page du procès-verbal d'audition, que ce document lui avait été relu dans une langue qu'il comprenait, qu'il correspondait à ses déclarations et qu'il était exact et exhaustif. Il a répondu de manière spontanée et cohérente aux différentes questions qui lui ont été posées par l'intermédiaire du traducteur, les répétitions de questions n'ayant été que rares. En outre, il a su faire preuve de recul sur ses allégations, indiquant, par exemple, supposer que les autorités se seraient rendues chez lui pour prendre ses affaires (cf. ibidem, R 96). Il a également donné des explications claires sur sa vie après le rejet de sa première demande d'asile en Suisse. Son discours sur ses motifs d'asile est par ailleurs construit et suit une certaine logique, à savoir qu'il aurait décidé d'écrire et de distribuer gratuitement un livre, lequel aurait été par la suite confisqué par les autorités iraniennes en raison de son contenu. Enfin, la représentante du recourant, qui a assisté à cette audition, n'a fait aucune remarque particulière en lien avec la capacité de celui-ci à répondre ou à comprendre les questions qui lui étaient posées. Dans ces conditions, les arguments du recourant selon lesquels des symptômes de sa ou ses maladies se seraient manifestés durant son audition, à savoir lorsqu'il se serait parlé à lui-même, aurait affirmé vivre au quotidien des persécutions, aurait comparé sa vie à celle d'Isaac Newton ou aurait encore indiqué que l'imprimerie avait des « départements très étranges », ne permettent pas de remettre en cause ce constat. Il en va de même concernant l'argument selon lequel il n'aurait pas été sous traitement d'J._______ lors de ladite audition ainsi que du contenu de l'avis de prise en charge du 20 janvier 2020, lequel ne mentionne du reste aucune incapacité de discernement. En conclusion, il y a lieu de présumer que le recourant disposait de la capacité requise lorsqu'il a été entendu sur ses motifs d'asile.</w:t>
      </w:r>
    </w:p>
    <w:p>
      <w:r>
        <w:rPr>
          <w:b/>
        </w:rPr>
        <w:t>E. 4.4</w:t>
      </w:r>
    </w:p>
    <w:p>
      <w:r>
        <w:t>Compte tenu de ce qui précède, les griefs tirés d'un établissement incomplet, voire inexact, des faits pertinents s'avèrent également infondés.</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5.2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5.3</w:t>
      </w:r>
    </w:p>
    <w:p>
      <w:r>
        <w:t>Conformément à l'art. 7 al. 3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5.4</w:t>
      </w:r>
    </w:p>
    <w:p>
      <w:r>
        <w:t>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(cf. ATAF 2012/5 consid. 2.2 ; 2010/57 consid. 2.3 et réf. cit.).</w:t>
      </w:r>
    </w:p>
    <w:p>
      <w:r>
        <w:rPr>
          <w:b/>
        </w:rPr>
        <w:t>E. 6.1</w:t>
      </w:r>
    </w:p>
    <w:p>
      <w:r>
        <w:t>A l'instar du SEM, le Tribunal ne peut que considérer que l'intéressé n'a pas établi la crédibilité de ses motifs, les craintes alléguées ne constituant que de simples affirmations qui ne reposent sur aucun fondement concret et sérieux. Par ailleurs, le récit livré manque considérablement de substance et n'est ni logique ni plausible. Si, comme l'explique l'intéressé dans le recours, ses problèmes psychiques pouvaient expliquer qu'il se soit lancé dans « cette mission périlleuse de rédiger, puis d'imprimer un livre, en vue de sa publication, sur l'arrivée des Seyed en Iran, sur le guide suprême de la révolution et sur la pratique de la circoncision qu'il dénonce vivement », il n'en demeure pas moins qu'il ne s'agit que d'allégations de sa part et qu'aucune preuve de ce livre n'a été produite. En outre, même à retenir que son récit ne contient aucune contradiction, il convient de constater que, lors de son audition du 29 novembre 2019, l'intéressé s'est exprimé de manière laconique et n'a pas été en mesure de fournir des détails sur les événements qu'il aurait vécus et qui seraient directement à l'origine de sa fuite, ce qu'il aurait dû être capable de faire, si les faits s'étaient réellement déroulés comme il le prétend. A titre d'exemples, le recourant n'a pas pu détailler les démarches qu'il aurait entreprises afin de faire imprimer son livre, alors même qu'il y a été invité à plusieurs reprises par l'auditeur et, plus particulièrement, par sa représentante légale (cf. p-v d'audition du 29 novembre 2019, R 67, 70, 99 et 100). Il n'a pas réussi à donner l'adresse de l'imprimerie à laquelle il aurait fait appel ou, à tout le moins, une indication de son emplacement, alors même que, selon ses dires, son père aurait déjà travaillé avec celle-ci dans le passé et qu'il aurait toujours vécu à C._______. Par ailleurs, il s'est montré très vague s'agissant du rôle que son ami aurait joué dans la procédure d'impression de son livre, indiquant uniquement que ce dernier lui aurait dit d'apporter son ouvrage à l'imprimerie et qu'il serait imprimé (cf. p-v d'audition du 29 novembre 2019, R 90). Le recourant ne sait toutefois pas dans quel département de l'imprimerie son ami travaille, n'a donné aucune information sur la relation qu'il entretiendrait avec lui - si ce n'est qu'il s'agissait du père de l'un de ses élèves - et n'a indiqué à aucun moment l'avoir rencontré lorsqu'il se serait rendu à l'imprimerie (cf. ibidem, R 74, 84 et 100). Il ignore du reste pour quelle raison l'imprimerie aurait accepté de procéder à l'impression de son livre, alors qu'il n'avait pas d'autorisation. Il n'a du reste jamais indiqué si son ami avait joué un rôle particulier dans cette décision (cf. ibidem, R 90). Ses déclarations sont également dépourvues de détails significatifs en ce qui concerne l'appel de son ami. A cet égard, lors de son récit libre, le recourant a déclaré dans un premier temps qu'un employé de l'imprimerie l'avait appelé pour le mettre au courant que son livre avait été confisqué et que les agents des renseignements allaient venir l'arrêter, alors que par la suite il a utilisé le terme « mon ami » pour parler de son informateur (cf. p-v d'audition du 29 novembre 2019, R 62 et 70). S'agissant du contenu de cet appel, le recourant a indiqué tantôt que son ami l'avait informé que les agents des renseignements allaient venir l'arrêter, tantôt qu'il était fort probable qu'ils viennent l'arrêter. Dans une dernière version, il l'aurait uniquement informé de la saisie de son livre par le Ministère des renseignements (cf. ibidem, R 62, 79 et 82 s.). Nonobstant ces différentes versions, le recourant ignore comment son ami aurait été au courant de cette confiscation, indiquant par là-même que les agents se seraient adressés uniquement au propriétaire de l'imprimerie et non à son ami (cf. p-v d'audition du 29 novembre 2019, R 85 à 87). Invité à décrire dans les détails ce qu'il s'est passé après avoir raccroché avec son ami, le recourant ne s'est pas montré plus loquace, se contentant d'indiquer qu'il avait rassemblé quelques affaires dans un sac à dos et qu'il était parti pour I._______ le jour-même (cf. ibidem, R 91). Enfin, les allégations relatives à l'impression de son livre ne sont pas logiques. Il n'est en effet pas crédible qu'un simple employé d'une imprimerie ait eu le pouvoir d'accepter l'impression en dix mille exemplaires d'un livre n'ayant obtenu aucune autorisation de la part des autorités compétentes, alors même que selon les déclarations du recourant, toute production littéraire, musicale ou cinématographique doit obligatoirement obtenir l'autorisation du Ministère de la guidance islamique avant sa publication, soit avant son impression (cf. p-v d'audition du 29 novembre 2019, R 88). Aucune explication n'est du reste fournie à ce propos (cf. ibidem, R 90). Il est également contraire à la logique qu'un employé de l'imprimerie ou son propriétaire ait dénoncé le recourant au Ministère des renseignements, dès lors que l'imprimerie risquait elle-même des sanctions sévères pour avoir accepté un tel mandat (cf. p-v d'audition du 29 novembre 2019, R 62 et 88). Il n'est enfin pas plausible qu'une imprimerie ait accepté de prendre un tel risque, sans même requérir du recourant un acompte pour l'impression (cf. ibidem, R 88).</w:t>
      </w:r>
    </w:p>
    <w:p>
      <w:r>
        <w:rPr>
          <w:b/>
        </w:rPr>
        <w:t>E. 6.2</w:t>
      </w:r>
    </w:p>
    <w:p>
      <w:r>
        <w:t>Au demeurant, il doit être souligné qu'au moment de son départ, le recourant aurait uniquement appris par « cet ami » que son livre avait été confisqué et que les agents du Ministère des renseignements risquaient de venir l'arrêter. Comme ils ont été supposés par celui-ci, les risques encourus ne constituent que des allégations de tiers, auxquelles il ne peut être donné crédit. En effet, de pratique constante, le fait d'avoir appris par des tiers que l'on est recherché ne suffit pas pour établir l'existence fondée d'une persécution future (cf. dans ce sens arrêt E-4938/2017 du 26 juin 2019 consid. 4.4 ; ALBERTO ACHERMANN / CHRISTINA HASAMMANN, Les notions d'asile et de réfugié en droit suisse, in : W. Kälin (éd.), Droit des réfugiés, enseignement de 3e cycle de droit 1990, Fribourg 1991, p. 23 ss, spéc. 44 ; WALTER KÄLIN, Grundriss des Asylverfahren, Bâle / Francfort sur-le-Main 1990, p. 144 s.). Tel est d'autant moins le cas lorsque les circonstances dans lesquelles l'existence d'un tel risque de persécution est apprise sont rapportées de manière aussi peu détaillée qu'en l'espèce (cf. p-v d'audition du 29 novembre 2019, R 79, 81 à 83 et 85 à 87).</w:t>
      </w:r>
    </w:p>
    <w:p>
      <w:r>
        <w:rPr>
          <w:b/>
        </w:rPr>
        <w:t>E. 6.3</w:t>
      </w:r>
    </w:p>
    <w:p>
      <w:r>
        <w:t>Dans ces conditions, le recourant n'a pas rendu vraisemblables les circonstances dans lesquelles il prétend avoir quitté son pays, ni du reste qu'il pourrait y être concrètement victime de sérieux préjudices en cas de retour.</w:t>
      </w:r>
    </w:p>
    <w:p>
      <w:r>
        <w:rPr>
          <w:b/>
        </w:rPr>
        <w:t>E. 6.4</w:t>
      </w:r>
    </w:p>
    <w:p>
      <w:r>
        <w:t>Il s'ensuit que le recours, en tant qu'il conteste le refus de la reconnaissance de la qualité de réfugié et, partant, celui de l'octroi de l'asile, doit être rejeté.</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l'une de ces conditions fait défaut,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En l'espèce, au regard de l'absence de risques concrets et sérieux de cette nature, le Tribunal admet que l'exécution du renvoi du recourant sous forme de refoulement ne transgresse aucun engagement de la Suisse relevant du droit international, de sorte qu'elle s'avère licite (art. 44 LAsi et 83 al. 3 LAsi).</w:t>
      </w:r>
    </w:p>
    <w:p>
      <w:r>
        <w:rPr>
          <w:b/>
        </w:rPr>
        <w:t>E. 8.3</w:t>
      </w:r>
    </w:p>
    <w:p>
      <w:r>
        <w:t>L'exécution du renvoi ne peut par ailleurs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8.3.1</w:t>
      </w:r>
    </w:p>
    <w:p>
      <w:r>
        <w:t>En l'occurrence, l'Iran n'est pas affecté par une situation d'instabilité qui permettrait d'emblée - et indépendamment des circonstances du cas d'espèce - de présumer, à propos de tous les ressortissants du pays, l'existence d'une mise en danger concrète au sens de cette disposition. En outre, il ne ressort du dossier aucun élément dont on pourrait inférer que l'exécution du renvoi impliquerait une mise en danger concrète du recourant. A ce propos, il est relevé que celui-ci est sans charge de famille, a déjà exercé au pays une activité professionnelle indépendante en tant qu'enseignant, laquelle lui a du reste permis d'avoir une situation financière confortable (cf. p-v d'audition du 29 novembre 2019, R 31, 36 et 37 ss), et y dispose par ailleurs d'un réseau familial, composé notamment d'un frère et d'une soeur, de la part desquels il pourra, le cas échéant, solliciter un soutien après son retour (cf. p-v d'audition du 29 novembre 2019, R 10 ss).</w:t>
      </w:r>
    </w:p>
    <w:p>
      <w:r>
        <w:rPr>
          <w:b/>
        </w:rPr>
        <w:t>E. 8.3.2</w:t>
      </w:r>
    </w:p>
    <w:p>
      <w:r>
        <w:t>S'agissant de son état de santé, le Tribunal rappelle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8.3.3</w:t>
      </w:r>
    </w:p>
    <w:p>
      <w:r>
        <w:t>Il ressort des renseignements médicaux versés au dossier que les troubles psychiques touchant le recourant n'ont nécessité à ce jour qu'un traitement médicamenteux (cf. let. M.) ; les médicaments nécessaires pourront lui être remis dans le cadre d'une aide au retour appropriée (art. 93 al. 1 let. d LAsi). Par ailleurs, les soins psychiatriques sont également accessibles en Iran. Ils y sont d'une qualité suffisante dans des conditions de coût supportables (cf. OSAR, Iran : Behandlung einer chronischen Depression, novembre 2008). La plupart des médicaments sont accessibles, dont les antidépresseurs, et le gouvernement tente de garantir pour tous les Iraniens la gratuité des traitements médicaux et de l'approvisionnement en médicaments (cf. arrêt E-6582/2016 du 12 juin 2018 consid. 6.4 et les réf. cit.). A cet égard, il est rappelé que le recouant a lui même admis avoir été suivi pour des troubles psychiques par un « psychologue », à C._______, en 2017. Dans ce cadre, il a également indiqué qu'il avait pu se procurer et s'acquitter du traitement médicamenteux à base de G._______ et d'J._______, puis de H._______, qui lui avait été prescrit (cf. p-v d'audition du 29 novembre 2019, R 56 à 60). S'agissant de l'anosognosie relative à ses troubles délirants et à sa dépendance à l'alcool ainsi qu'au cannabis, elle ne constitue pas un obstacle à l'exécution du renvoi, le recourant ayant démontré au cours de sa procédure d'asile en Suisse qu'il était conscient de la nécessité de suivre un traitement médicamenteux, effectuant toutes les démarches nécessaires afin de se voir prescrire des médicaments. Pour ces motifs, l'exécution du renvoi doit également être considérée comme raisonnablement exigible.</w:t>
      </w:r>
    </w:p>
    <w:p>
      <w:r>
        <w:rPr>
          <w:b/>
        </w:rPr>
        <w:t>E. 8.4</w:t>
      </w:r>
    </w:p>
    <w:p>
      <w:r>
        <w:t>L'exécution du renvoi n'est enfin pas possible lorsque l'étranger ne peut pas quitter la Suisse pour son Etat d'origine, son Etat de provenance ou un Etat tiers, ni être renvoyé dans un de ces Etats (art. 83 al. 2 LEI). En l'espèce,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10.1</w:t>
      </w:r>
    </w:p>
    <w:p>
      <w:r>
        <w:t>Compte tenu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10.2</w:t>
      </w:r>
    </w:p>
    <w:p>
      <w:r>
        <w:t>La demande d'assistance judiciaire partielle ayant cependant été admise en date du 24 décembre 2019, il n'est pas perçu de frais de procédure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