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E-6726/2024 vom 25. September 2024</w:t>
      </w:r>
    </w:p>
    <w:p>
      <w:r>
        <w:t>Bundesverwaltungsgericht, 2024-09-25, DE</w:t>
      </w:r>
    </w:p>
    <w:p>
      <w:r>
        <w:rPr>
          <w:b/>
        </w:rPr>
        <w:t xml:space="preserve">Quelle: </w:t>
      </w:r>
      <w:r>
        <w:t>https://mcp.opencaselaw.ch/entscheid/bvger_E-6726_2024_d20240925</w:t>
      </w:r>
    </w:p>
    <w:p>
      <w:r>
        <w:t>FR: TAF E-6726/2024 du 25 septembre 2024</w:t>
      </w:r>
    </w:p>
    <w:p>
      <w:r>
        <w:t>IT: TAF E-6726/2024 del 25 settembre 2024</w:t>
      </w:r>
    </w:p>
    <w:p>
      <w:pPr>
        <w:pStyle w:val="Heading2"/>
      </w:pPr>
      <w:r>
        <w:t>Regeste</w:t>
      </w:r>
    </w:p>
    <w:p>
      <w:r>
        <w:t>Asyl und Wegweisung | Asyl und Wegweisung; Verfügung des SEM vom 25.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E-6726/2024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Zur Begründung seiner Verfügung führte das SEM zunächst aus, die Er- eignisse betreffend die Pressekonferenz der HDP im Jahr 2016 sowie die dreitägige Inhaftierung im Jahr 2018 seien nicht flüchtlingsrechtlich rele- vant, da keine Verfolgungsmassnahmen in erheblichem Ausmass gegen den Beschwerdeführer ergriffen worden seien. Zudem bestehe kein Kau- salzusammenhang zwischen diesen Ereignissen und der Ausreise. Die eingereichten Justiz-Dokumente betreffend Terrorpropaganda gemäss Art. 7 Abs. 2 Anti-Terror-Gesetz (ATG) bestünden aus standardisierten Bausteinen, liessen keinen Rückschluss auf das konkrete Vergehen zu und verifizierbare Sicherheitsmerkmale seien nicht erkennbar. Der Beweiswert der Dokumente sei gering, ausserdem sei bekannt, dass solche Doku- mente in der Türkei gegen Entgelt beschafft werden könnten. Ein Gerichts- verfahren wegen Terrorpropaganda sei bisher nicht eröffnet worden und demnach sei es offen, ob es zu einem Gerichtsverfahren komme, oder es zu einer Verurteilung aus einem flüchtlingsrechtlich relevanten Motiv kom- men könnte. Bezüglich des geltend gemachten Vorführbefehls sei festzu- halten, dass eine Inhaftierung wenig wahrscheinlich erscheine. In Bezug auf die hängigen Verfahren wegen Erniedrigung der Türkischen Nation ge- mäss Art. 301 türkisches Strafgesetzbuch (tStGB) und Präsidentenbeleidi- gung gemäss Art. 299 tStGB führte das SEM aus, dass keine Hinweise auf eine Festnahme oder ein Haftbefehl vorliegen würden. Das Risiko bei Wie- dereinreise festgenommen zu werden sei deshalb insgesamt als gering einzuschätzen. Personen mit Vorführbefehl würden bei der Einreise zwar angehalten und der Staatsanwaltschaft zugeführt, jedoch anschliessend freigelassen. Dies gelte explizit für Personen die wegen Art. 299 tStGB und</w:t>
      </w:r>
    </w:p>
    <w:p>
      <w:r>
        <w:t>E-6726/2024 Seite 6 Art. 301 tStGB strafrechtlich verfolgt würden. Da der Beschwerdeführer nicht vorbelastet sei und kein relevantes politisches Profil aufweise, sei die Wahrscheinlichkeit einer Verurteilung mit unbedingter Freiheitsstrafe ge- ring. Eine bedingte Freiheitsstrafe wäre nicht als flüchtlingsrechtlich rele- vant einzustufen, da diese nicht den Voraussetzungen der von Art. 3 AsylG geforderten Intensität genügte. Falls doch eine unbedingte Freiheitsstrafe ausgesprochen würde, sei von einem offenen Strafvollzug auszugehen. Es sei demnach nicht mit erheblicher Wahrscheinlichkeit davon auszugehen, dass der Beschwerdeführer bei einer Rückkehr in die Türkei eine flücht- lingsrechtlich relevante Verfolgung zu befürchten habe. Im Rahmen der Vollstreckung des Vorführbefehls sei nicht von einem systematischen Ri- siko von Misshandlungen und Folter im Kontext der erwähnten Straftatbe- stände auszugehen. Schikanen und Benachteiligungen Angehöriger der kurdischen Bevölkerung in der Türkei seien allgemein bekannt. Dabei han- dele es sich nicht um ernsthafte Nachteile im Sinne des Asylgesetzes.</w:t>
      </w:r>
    </w:p>
    <w:p>
      <w:r>
        <w:rPr>
          <w:b/>
        </w:rPr>
        <w:t>E. 6.1</w:t>
      </w:r>
    </w:p>
    <w:p>
      <w:r>
        <w:t>Was der Beschwerdeführer in seiner Rechtsmitteleingabe gegen die Verfügung der Vorinstanz vorbringt ist nicht geeignet, deren Ausführungen zu entkräften. Nach Prüfung der Akten durch das Gericht ist in Überein- stimmung mit ihr festzustellen, dass die Asylvorbringen des Beschwerde- führers den Anforderungen an die Flüchtlingseigenschaft gemäss Art. 3 AsylG nicht standzuhalten vermögen. Somit kann vorab auf die zutreffen- den Erwägungen der angefochtenen Verfügung verwiesen werden. Ergänzend hält das Bundesverwaltungsgericht Folgendes fest:</w:t>
      </w:r>
    </w:p>
    <w:p>
      <w:r>
        <w:rPr>
          <w:b/>
        </w:rPr>
        <w:t>E. 6.2</w:t>
      </w:r>
    </w:p>
    <w:p>
      <w:r>
        <w:t>Die vor der Ausreise des Beschwerdeführers geltend gemachten Er- eignisse und Aktivitäten sind – wie in der angefochtenen Verfügung festge- halten und auch in der Beschwerdeschrift anerkannt - nicht von ausrei- chender Intensität im asylrechtlichen Sinn. Es sei jedoch anzumerken, dass sich die Schilderung der Ereignisse im Jahr 2016 in der Beschwerde- schrift erheblich von den Äusserungen des Beschwerdeführers in der An- hörung unterscheidet. Gemäss eigener Aussagen in der ergänzenden An- hörung, wurde der Beschwerdeführer nicht inhaftiert (1200569-82/12; F10). Im Hinblick auf die, in der Beschwerdeschrift geltend gemachte, begrün- dete Furcht vor zukünftiger Verfolgung aufgrund des Ermittlungsverfahrens wegen Verdachts auf Terrorpropaganda sowie der Verfahren wegen Präsi- dentenbeleidigung und Erniedrigung des türkischen Staats, hat das SEM</w:t>
      </w:r>
    </w:p>
    <w:p>
      <w:r>
        <w:t>E-6726/2024 Seite 7 diese zu Recht als asylrechtlich nicht relevant qualifiziert. Entgegen der Auffassung der Beschwerdeführer ergibt sich aus den eingereichten Be- weismitteln – insbesondere auch den eingereichten Vorführbefehlen zwecks Einvernahme – nicht, dass ihm bei einer Rückkehr mit beachtlicher Wahrscheinlichkeit eine langjährige Haftstrafe droht. Die eingereichten Vorführbefehle sind lediglich zwecks Einvernahme erlassen worden. Das Verfahren wegen Terrorpropaganda befindet sich in der Ermittlungsphase. Es ist somit nicht von einer zukünftigen, mit erheblicher Wahrscheinlichkeit drohenden Verfolgung im Sinne von Art. 3 AsylG auszugehen (vgl. Refe- renzurteil des Bundesverwaltungsgerichts E-4103/2024 vom 8. November 2024 E. 8ff.). Dass gegen den Beschwerdeführer, wie in der Beschwerde dagegen vorgebracht, drei Verfahren laufen würden und auch drei Vorführ- befehle erlassen worden seien, vermag diese Schlussfolgerungen nicht umzustossen. Daran vermag auch das auf Beschwerdeebene eingereichte Beweismittel betreffend das Verfahren wegen Präsidentenbeleidigung nichts zu ändern.</w:t>
      </w:r>
    </w:p>
    <w:p>
      <w:r>
        <w:rPr>
          <w:b/>
        </w:rPr>
        <w:t>E. 6.3</w:t>
      </w:r>
    </w:p>
    <w:p>
      <w:r>
        <w:t>Der Beschwerdeführer verfügt, entgegen den Ausführungen in der Be- schwerdeschrift, nicht über ein exponiertes politisches Profil. Es mag sein, dass der Beschwerdeführer für die HDP aktiv gewesen ist, jedoch ergibt sich aus den Akten keine exponierte Stellung innerhalb der HDP-Partei, sondern lediglich eine niederschwellige politische Aktivität. Unter diesen Umständen ist nicht von einer ihm in absehbarer Zukunft mit erheblicher Wahrscheinlichkeit drohenden Verfolgung auszugehen. Die Ausführungen in der Beschwerde zur rechtsstaatlichen Lage in der Türkei vermögen an diesen Erwägungen nichts zu ändern. Das Gleiche gilt für das die Asyl- gründe des Beschwerdeführers bestätigende Schreiben des türkischen An- walts, das als Gefälligkeitsschreiben zu werten ist.</w:t>
      </w:r>
    </w:p>
    <w:p>
      <w:r>
        <w:rPr>
          <w:b/>
        </w:rPr>
        <w:t>E. 6.4</w:t>
      </w:r>
    </w:p>
    <w:p>
      <w:r>
        <w:t>Vor dem Hintergrund dieser Erwägungen können die vom SEM aufge- worfenen Fragen zur Echtheit der eingereichten Beweismittel offengelas- sen werden, weshalb auch auf die entsprechenden Entgegnungen in der Beschwerde nicht weiter einzugehen ist.</w:t>
      </w:r>
    </w:p>
    <w:p>
      <w:r>
        <w:rPr>
          <w:b/>
        </w:rPr>
        <w:t>E. 6.5</w:t>
      </w:r>
    </w:p>
    <w:p>
      <w:r>
        <w:t>Zusammenfassend ist daher festzuhalten, dass die Vorinstanz zu Recht die Flüchtlingseigenschaft der Beschwerdeführer verneint und ihr Asylgesuch abgelehnt hat.</w:t>
      </w:r>
    </w:p>
    <w:p>
      <w:r>
        <w:rPr>
          <w:b/>
        </w:rPr>
        <w:t>E. 7.1</w:t>
      </w:r>
    </w:p>
    <w:p>
      <w:r>
        <w:t>Lehnt das SEM das Asylgesuch ab oder tritt es darauf nicht ein, so verfügt es in der Regel die Wegweisung aus der Schweiz und ordnet den</w:t>
      </w:r>
    </w:p>
    <w:p>
      <w:r>
        <w:t>E-6726/2024 Seite 8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Die Vorinstanz wies in ihrer angefochtenen Verfügung zutreffend darauf hin, dass das Prinzip des flüchtlingsrechtlichen Non-Refoulement nur Per- sonen schützt, die die Flüchtlingseigenschaft erfüllen. Da es den</w:t>
      </w:r>
    </w:p>
    <w:p>
      <w:r>
        <w:t>E-6726/2024 Seite 9 Beschwerdeführern nicht gelungen ist, eine asylrechtlich erhebliche Ge- fährdung nachzuweisen kann der in Art. 5 AsylG verankerte Grundsatz der Nichtrückschiebung im vorliegenden Verfahren keine Anwendung finden. Eine Rückkehr der Beschwerdeführer in den Heimatstaat ist demnach un- ter dem Aspekt von Art. 5 AsylG rechtmässig. Andere Hinweise, die gegen die Zulässigkeit sprächen, liegen keine vor. In Bezug auf die Zulässigkeit des Wegweisungsvollzugs ist somit vollumfänglich auf die Ausführungen des SEM zu verweisen.</w:t>
      </w:r>
    </w:p>
    <w:p>
      <w:r>
        <w:rPr>
          <w:b/>
        </w:rPr>
        <w:t>E. 8.2.4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8.3</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Aufgrund der vorstehenden Erwägungen ergibt sich, dass seine Begehren als aussichtlos zu gelten haben, womit eine der kumulativ</w:t>
      </w:r>
    </w:p>
    <w:p>
      <w:r>
        <w:t>E-6726/2024 Seite 10 zu erfüllenden Voraussetzungen gemäss Art. 65 Abs. 1 VwVG nicht gege- ben ist, weshalb das Gesuch abzuweisen ist.</w:t>
      </w:r>
    </w:p>
    <w:p>
      <w:r>
        <w:rPr>
          <w:b/>
        </w:rPr>
        <w:t>E. 10.2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 (Dispositiv nächste Seite)</w:t>
      </w:r>
    </w:p>
    <w:p>
      <w:r>
        <w:t>E-6726/2024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