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E-6725/2016 vom 15. Juni 2017</w:t>
      </w:r>
    </w:p>
    <w:p>
      <w:r>
        <w:t>Bundesverwaltungsgericht, 2017-06-15, DE</w:t>
      </w:r>
    </w:p>
    <w:p>
      <w:r>
        <w:rPr>
          <w:b/>
        </w:rPr>
        <w:t xml:space="preserve">Quelle: </w:t>
      </w:r>
      <w:r>
        <w:t>https://mcp.opencaselaw.ch/entscheid/bvger_E-6725_2016</w:t>
      </w:r>
    </w:p>
    <w:p>
      <w:r>
        <w:t>FR: TAF E-6725/2016 du 15 juin 2017</w:t>
      </w:r>
    </w:p>
    <w:p>
      <w:r>
        <w:t>IT: TAF E-6725/2016 del 15 giugno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 Dass der Beschwerdeführerin mit Zwischenverfügung vom 23. November 2016 die unentgeltliche Rechtspflege (Art. 65 Abs. 1 VwVG) gewährt worden ist, die Beschwerde somit als nicht aussichtslos qualifiziert wurde,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ist jedoch der Urteils-zeitpunkt massgebend, während für die Beurteilung der Aussichtslosigkeit der Beschwerdebegehren auf den Zeitpunkt der Beschwerdeerhebung abzustellen ist (BGE 133 III 614 E. 5). Insofern ist nicht ausgeschlossen, dass eine im Rahmen der Instruktion als nicht aussichtslos beurteilte Beschwerde später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3.3</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3.4</w:t>
      </w:r>
    </w:p>
    <w:p>
      <w:r>
        <w:t>Eine asylsuchende Person muss diese zusätzlichen Anknüpfungspunkte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4.1</w:t>
      </w:r>
    </w:p>
    <w:p>
      <w:r>
        <w:t>Die Vorinstanz begründet ihre Verfügung im Wesentlichen damit, dass weder die Furcht der Beschwerdeführerin vor einer allfälligen Festnahme noch ihre illegale Ausreise asylrelevant seien. Es sei bis zu der Ausreise der Beschwerdeführerin im September 2014 zu keinerlei Vorfällen gekommen. Es bestünden somit keine genügenden nachvollziehbaren Indizien, dass ihr in ihrem Heimatstaat in absehbarer Zukunft und mit überwiegender Wahrscheinlichkeit eine asylrelevante Verfolgung drohen würde. Zur Asylrelevanz der illegalen Ausreise führte die Vorinstanz aus, gemäss aktuellen Erkenntnissen sei die Behandlung von Rückkehrern hauptsächlich davon abhängig, welchen Nationaldienst-Status sie vor ihrer Ausreise gehabt hätten. Zudem spiele eine Rolle, ob die Rückkehr nach Eritrea freiwillig oder unter Zwang erfolge.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aus dem Nationaldienst entlassen oder von der Nationaldienstpflicht befreit worden seien. Die Beschwerdeführerin habe weder den Nationaldienst verweigert noch sei sie desertiert. Zum Zeitpunkt der Ausreise sei sie noch minderjährig gewesen und sie habe bis anhin keine Aufforderung für den Militärdienst erhalten. Sie habe demnach nicht gegen die Proclamation on National Service von 1995 verstossen. Auch sonst lägen keine Hinweise dafür vor, dass sie bei einer Rückkehr nach Eritrea ernsthaften Nachteilen ausgesetzt wäre. Damit liege keine asylrelevante Gefährdung vor. Auf Vernehmlassungsstufe ergänzte die Vorinstanz diese Ausführungen dahingehend, es fehle auch hinsichtlich Reflexverfolgung an objektiven Anhaltspunkten für eine gezielte Verfolgung der Beschwerdeführerin.</w:t>
      </w:r>
    </w:p>
    <w:p>
      <w:r>
        <w:rPr>
          <w:b/>
        </w:rPr>
        <w:t>E. 4.2</w:t>
      </w:r>
    </w:p>
    <w:p>
      <w:r>
        <w:t>Die Beschwerdeführerin bringt dagegen vor, ihre geltend gemachte Angst vor einer Festnahme in Eritrea sei schon allein deshalb geeignet, eine asylrelevante Furcht zu begründen, weil die Vorinstanz die Vorbringen ihres Bruders - welcher ebenfalls nach einer Verweigerung der Mitwirkung bei dem Jugendverein D._______ in den Fokus der Behörden gelangt sein soll - als asylrelevant eingestuft habe. In Bezug auf die illegale Ausreise macht die Beschwerdeführerin im Wesentlichen geltend, die eigenmächtig vorgenommene Praxisänderung der Vorinstanz entbehre jeglicher Grundlage. Es sei weiterhin davon auszugehen, dass sie - welche ihr Heimatland ohne behördliches Visum verlassen habe - bei ihrer Rückkehr ernsthafte Nachteile zu befürchten habe. Spätestens mit der Ausreise im September 2014 habe sie sich dem Wehrdienst entzogen, weshalb sie bei ihrer Rückkehr inhaftiert und bestraft würde. Zudem drohe ihr Reflexverfolgung aufgrund der Desertion ihrer beiden Brüder. Ihre Mutter bekäme die Repression des Regimes bereits zu spüren. In ihrer Replik ergänzte die Beschwerdeführerin, sie sei den Behörden seit ihrer Weigerung zur Kursteilnahme namentlich bekannt und sie sei auch gesucht worden. Die Gefahr der Verhaftung sei daher konkret und unmittelbar drohend gewesen, spätestens mit der Ausreise habe sich aus Sicht des eritreischen Regimes die Wehrdienstverweigerung manifestiert. Hinsichtlich der Reflexverfolgung seien die Sachverhalte der Geschwister - abgesehen von der Inhaftierung des Bruders - vergleichbar. Weiter habe die Vorinstanz die in BVGE 2010/54 aufgestellten Regeln für eine Praxisänderung klarerweise missachtet. Insbesondere habe sie es unterlassen, in der angefochtenen Verfügung unmissverständlich klarzustellen, dass es sich dabei um ein Pilotverfahren handle, mit welchem bewusst von der publizierten Praxis des Bundesverwaltungsgerichts abgewichen werde.</w:t>
      </w:r>
    </w:p>
    <w:p>
      <w:r>
        <w:rPr>
          <w:b/>
        </w:rPr>
        <w:t>E. 4.3</w:t>
      </w:r>
    </w:p>
    <w:p>
      <w:r>
        <w:t>Das Gericht hat nach Durchsicht der Akten keinen Anlass dazu, die überzeugenden Ausführungen der Vorinstanz zur mangelnden Asylrelevanz der geltend gemachten Razzien und der Furcht der Beschwerdeführerin vor einer Inhaftierung beziehungsweise Rekrutierung für den Nationaldienst in Frage zu stellen.</w:t>
      </w:r>
    </w:p>
    <w:p>
      <w:r>
        <w:rPr>
          <w:b/>
        </w:rPr>
        <w:t>E. 4.3.1</w:t>
      </w:r>
    </w:p>
    <w:p>
      <w:r>
        <w:t>Gemäss Angaben der Beschwerdeführerin soll es trotz Verweigerung der Kursteilnahme bis zu ihrer Ausreise zu keinerlei konkreten Vorfällen oder Kontakten mit den Behörden gekommen sein. Vielmehr habe sie noch einen privaten Fotografiekurs besuchen können und habe weiterhin im (...) der Familie ausgeholfen. Hätte von Seiten der eritreischen Behörden ein konkretes Verfolgungsinteresse bestanden, so wäre die Beschwerdeführerin mit hoher Wahrscheinlichkeit zumindest am naheliegendsten Ort - in ihrem Zuhause - aufgesucht worden. Die Beschwerdeführerin konnte jedoch bis zu ihrer Ausreise zuhause wohnen, im (...) der Familie aushelfen und ihren Freizeitaktivitäten nachgehen. Dass ihre Schulkameraden anlässlich sogenannter Giffas verhaftet worden seien, vermag auch keine konkrete Gefahr gegenüber der Beschwerdeführerin zu bewirken. Vielmehr ist davon auszugehen, dass die Behörden an der - zum Zeitpunkt der Ausreise minderjährigen - Beschwerdeführerin kein konkretes Interesse hatten. Die entsprechenden Vorbringen der Beschwerdeführerin sind mangels konkreter Gefährdungslage deshalb nicht flüchtlingsrechtlich relevant. Ob ihre diesbezüglichen Ausführungen glaubhaft sind, kann - wie von der Vorinstanz in der Verfügung zutreffend festgestellt - deshalb offen gelassen werden.</w:t>
      </w:r>
    </w:p>
    <w:p>
      <w:r>
        <w:rPr>
          <w:b/>
        </w:rPr>
        <w:t>E. 4.3.2</w:t>
      </w:r>
    </w:p>
    <w:p>
      <w:r>
        <w:t>Das Gericht kommt auch nach Durchsicht der Asylakten des Bruders der Beschwerdeführerin (C._______, N [...]) zu keinem anderen Ergebnis, zumal sich die Sachverhalte der beiden Geschwister in wesentlichen Punkten unterscheiden. So gab C._______ anlässlich seiner Anhörung zu Protokoll, er sei oft zu D._______ in B._______ gegangen und habe sich erst abgewendet, als der Chef der D._______ einen Gefallen habe einfordern wollen. Er sei anschliessend bedroht und inhaftiert worden, man habe ihm vorgeworfen, er habe über die Grenze gehen wollen. Die Beschwerdeführerin wurde - im Gegensatz zu ihrem Bruder - von D._______ nie konkret und persönlich angeworben. Sie wurde auch nicht inhaftiert, obwohl die Behörden durchaus Gelegenheit dazu gehabt hätten, da sich die Beschwerdeführerin nach Abbruch des Kurses weiterhin zu Hause aufgehalten und auch an einem Fotografiekurs in der Stadt teilgenommen hat. Aus dem Umstand, dass der Bruder der Beschwerdeführerin in der Schweiz als Flüchtling anerkannt und ihm Asyl gewährt wurde, lässt sich nichts zu Gunsten der Beschwerdeführerin ableiten.</w:t>
      </w:r>
    </w:p>
    <w:p>
      <w:r>
        <w:rPr>
          <w:b/>
        </w:rPr>
        <w:t>E. 4.3.3</w:t>
      </w:r>
    </w:p>
    <w:p>
      <w:r>
        <w:t>Schliesslich ist auch die von der Beschwerdeführerin geltend gemachte Reflexverfolgung nicht asylrelevant. Unter Reflexverfolgung sind behördliche Belästigungen oder Behelligungen von Angehörigen aufgrund des Umstandes zu verstehen,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erlagen, beziehungsweise Geständnisse von Inhaftierten zu erzwingen (Urteil des Bundesverwaltungsgerichts D-4120/2014 vom 31. Mai 2016 E. 5.3.1). Die Wahrscheinlichkeit, Opfer einer Reflexverfolgung im obgenannten Sinn zu werden, ist vor allem gegeben, wenn nach einem flüchtigen Familienmitglied gefahndet wird, und die Behörde Anlass zur Vermutung hat, dass jemand mit dem Gesuchten in engem Kontakt steht (Urteil D-4120/2014 vom 31. Mai 2016 E. 5.4). Zwar vermag der Umstand, dass ihr Bruder C._______ von D._______ bedroht sowie von den eritreischen Behörden inhaftiert worden sein soll, eine subjektive Furcht der Beschwerdeführerin vor künftiger Verfolgung als nachvollziehbar erscheinen zu lassen, aus objektiver Sicht sind aber keine gegen sie gerichtete Verfolgungsmassnahmen zu erkennen. So gab die Beschwerdeführerin anlässlich der Anhörung zu Protokoll, sie wisse nicht, weshalb ihr Bruder C._______ ausgereist sei (Akten des Asylverfahrens, A21/24, F 19 und 145 ff.). Es scheint folglich so, als sei die Beschwerdeführerin mit ihrem Bruder nicht in sonderlich engem Kontakt gestanden. Sodann macht sie auch nicht geltend, dass die Behörden nach der Ausreise ihres Bruders C._______ im Juni 2013 (bis zu ihrer Ausreise im September 2014) mit ihr in Kontakt getreten seien. Schliesslich ist davon auszugehen, dass das (...) der Eltern bereits (kurz) nach der Ausreise ihres Bruders C._______ und nicht erst nach der Ausreise der Beschwerdeführerin geschlossen wurde, da ihr Bruder bereits im Juni 2014 (anlässlich seiner BzP) diesbezügliche Äusserungen zu Protokoll gab. Inwiefern sich die Situation nach der angeblichen Desertion und Ausreise ihres Bruders E._______ verschlechtert haben soll, wird nicht näher ausgeführt. Aus objektiver Sicht sind folglich keine gegen die Beschwerdeführerin gerichteten Verfolgungsmassnahmen zu erkennen.</w:t>
      </w:r>
    </w:p>
    <w:p>
      <w:r>
        <w:rPr>
          <w:b/>
        </w:rPr>
        <w:t>E. 4.3.4</w:t>
      </w:r>
    </w:p>
    <w:p>
      <w:r>
        <w:t>Gemäss aktueller Praxis des Gerichts kann allein aufgrund einer illegalen Ausreise keine begründete Furcht vor asylrechtlich beachtlicher Verfolgung angenommen werden (ausführlich dazu das Urteil D-7898/2015 E. 4.6-5.1 [vgl. oben, E. 3.3]). Das Gericht kam im eben genannten Urteil zum Schluss, dass nicht nur, aber auch für Minderjährige allein aufgrund einer illegalen Ausreise keine begründete Furcht vor asylrechtlich beachtlicher Verfolgung angenommen werden kann. Die Beschwerdeführerin hatte zum Zeitpunkt der Ausreise das dienstpflichtige Alter noch nicht erreicht und hat von den Behörden kein Aufgebot zum Militärdienst erhalten. Weiter vermag auch die geltend gemachte Reflexverfolgung keine flüchtlingsrechtlichen Konsequenzen auszulösen. Nachdem die Beschwerdeführerin neben der illegalen Ausreise keine zusätzlichen Anknüpfungspunkte für eine Verschärfung ihres Profils glaubhaft machen konnte, ist vorliegend nicht von einer flüchtlingsrechtlich beachtlichen Verfolgung auszugehen. Mit dem entsprechenden Referenzurteil hat das Bundesverwaltungsgericht auch implizit dem Vorgehen der Vorinstanz zugestimmt, weshalb der Beschwerdeführer aus BVGE 2010/54 nichts zu seinen Gunsten ableiten kann. Im Übrigen ist darauf hinzuweisen, dass sich BVGE 2010/54 mit der Frage der Zumutbarkeit des Vollzugs von Wegweisungen auseinandersetzt (diese aber nicht Gegenstand des vorliegenden Beschwerdeverfahrens bildet) und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4.4</w:t>
      </w:r>
    </w:p>
    <w:p>
      <w:r>
        <w:t>Wie die Vorinstanz kommt das Gericht deshalb zum Schluss, dass die Beschwerdeführerin keine begründete Furcht vor ernsthaften Nachteilen im Sinne von Art. 3 AsylG geltend machen kann. Die Vorinstanz hat daher zu Recht die Flüchtlingseigenschaft der Beschwerdeführerin verneint und ihr Asylgesuch abgelehnt. Es erübrigt sich bei dieser Sachlage, auf die Ausführungen auf Beschwerdeebene sowie die nachgereichte Registrierungsbestätigung des UNHCR weiter einzugehen, da sie am Ergebnis nichts zu ändern vermöchten.</w:t>
      </w:r>
    </w:p>
    <w:p>
      <w:r>
        <w:rPr>
          <w:b/>
        </w:rPr>
        <w:t>E. 5</w:t>
      </w:r>
    </w:p>
    <w:p>
      <w:r>
        <w:t>Lehnt das Staatssekretariat das Asylgesuch ab oder tritt es darauf nicht ein, so verfügt es in der Regel die Wegweisung aus der Schweiz.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der Beschwerdeführerin aufzuerlegen (Art. 63 Abs. 1 VwVG; Art. 1-3 des Reglements vom 21. Februar 2008 über die Kosten und Entschädigungen vor dem Bundesverwaltungsgericht [VGKE, SR 173.320.2]). Da ihr mit Zwischenverfügung vom 23. November 2016 die unentgeltliche Rechtspflege gewährt wurde, sind jedoch keine Verfahrenskosten zu erheben.</w:t>
      </w:r>
    </w:p>
    <w:p>
      <w:r>
        <w:rPr>
          <w:b/>
        </w:rPr>
        <w:t>E. 7.2</w:t>
      </w:r>
    </w:p>
    <w:p>
      <w:r>
        <w:t>Das Honorar des mit Verfügung vom 23. November 2016 eingesetzten amtlichen Rechtsbeistands ist bei diesem Verfahrensausgang durch die Gerichtskasse zu vergüten. Die Festsetzung des amtlichen Honorars erfolgt in Anwendung der Art. 8-11 sowie Art. 12 VGKE, entschädigt wird dabei nur der sachlich notwendige Aufwand (vgl. Art. 12 i.V.m. Art. 8 Abs. 2 VGKE). In der eingereichten Kostennote vom 22. Dezember 2016 werden ein zeitlicher Aufwand von 10.95 Stunden und Barauslagen von Fr. 18.90 geltend gemacht, und der Stundenansatz wird mit Fr. 300.- veranschlagt. Dem Rechtsvertreter wurde bereits mit Verfügung vom 23. November 2016 mitgeteilt, dass das Bundesverwaltungsgericht bei amtlicher Vertretung durch anwaltliche Vertreterinnen und Vertreter in der Regel von einem Stundenansatz von Fr. 200.- bis Fr. 220.- ausgeht. Es wird demnach vorliegend ein Stundenansatz von Fr. 220.- angenommen. Bezüglich der in der Kostennote geltend gemachten Aufwandpositionen ist zudem festzustellen, dass das Erstellen von Kopien für die Klientschaft als im Stundenansatz enthaltene Sekretariatsarbeit zu qualifizieren ist. Demnach ist der zu entschädigende Aufwand um 30 Minuten zu kürzen. Nach dem Gesagten beträgt das amtliche Honorar für den als amtlichen Rechtsbeistand eingesetzten Rechtsvertreter somit insgesamt Fr. 2'503.35 (inkl. Auslagen und MWST)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