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E-6722/2024 vom 27. Januar 2025</w:t>
      </w:r>
    </w:p>
    <w:p>
      <w:r>
        <w:t>Bundesverwaltungsgericht, 2025-01-27, DE</w:t>
      </w:r>
    </w:p>
    <w:p>
      <w:r>
        <w:rPr>
          <w:b/>
        </w:rPr>
        <w:t xml:space="preserve">Quelle: </w:t>
      </w:r>
      <w:r>
        <w:t>https://mcp.opencaselaw.ch/entscheid/bvger_E-6722_2024</w:t>
      </w:r>
    </w:p>
    <w:p>
      <w:r>
        <w:t>FR: TAF E-6722/2024 du 27 janvier 2025</w:t>
      </w:r>
    </w:p>
    <w:p>
      <w:r>
        <w:t>IT: TAF E-6722/2024 del 27 gennaio 2025</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1.4</w:t>
      </w:r>
    </w:p>
    <w:p>
      <w:r>
        <w:t>Prüfungsgegenstand ist im vorliegenden Verfahren die Frage, ob die Vorinstanz zu Recht auf das Wiedererwägungsgesuch der Beschwerde- führerin nicht eingetreten ist. Falls die Beschwerdeinstanz den Nichteintre- tensentscheid als unrechtmässig erachtet, enthält sie sich daher einer selbstständigen materiellen Prüfung; vielmehr hebt sie die angefochtene Verfügung auf und weist die Sache zu neuer Entscheidung an die Vorinstanz zurück (vgl. BVGE 2007/8 E. 2.1 m.w.H.). Soweit die Beschwer- deführerin die Anerkennung der Flüchtlingseigenschaft und die Gewährung von Asyl beantragt, ist festzuhalten, dass dies nicht Gegenstand des ange- fochtenen Nichteintretensentscheides bildet und damit auch nicht des vor- liegenden Verfahrens. Auf die entsprechenden Beschwerdebegehren ist deshalb nicht einzutreten.</w:t>
      </w:r>
    </w:p>
    <w:p>
      <w:r>
        <w:t>E-6722/2024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Falls die abzuändernde Verfügung unangefochten blieb – oder ein eingeleitetes Beschwerdeverfahren mit einem blossen Prozess- entscheid abgeschlossen wurde – können auch Revisionsgründe einen Anspruch auf Wiedererwägung begründen (sogenanntes «qualifiziertes Wiedererwägungsgesuch»). Ein weiterer Anwendungsbereich der Wieder- erwägung betrifft – wie vorliegend – die Konstellation, dass die abzuän- dernde Verfügung beim Bundesverwaltungsgericht angefochten und durch dieses materiell beurteilt wurde, die Revision des Urteils aber ausgeschlos- sen ist, weil die geltend gemachten Tatsachen und/oder Beweismittel nach dem Urteil entstanden sind (vgl. Art. 123 Abs. 2 Bst. a BGG). Für solche Fälle hat das Bundesverwaltungsgericht im Grundsatzentscheid BVGE 2013/22 (vgl. dort E. 12.3 und E. 13.1) den Rechtsweg via ein beim SEM einzureichendes Wiedererwägungsgesuch vorgesehen. Kommt eine ge- suchstellende Person dabei ihrer Begründungspflicht nicht nach, so hat die entscheidende Behörde die Möglichkeit, gestützt auf Art. 111b Abs. 2 AsylG in Verbindung mit Art. 13 Abs. 2 VwVG auf das Wiedererwägungs- gesuch nicht einzutreten (vgl. BVGE 2014/39 E. 7).</w:t>
      </w:r>
    </w:p>
    <w:p>
      <w:r>
        <w:t>E-6722/2024 Seite 6</w:t>
      </w:r>
    </w:p>
    <w:p>
      <w:r>
        <w:rPr>
          <w:b/>
        </w:rPr>
        <w:t>E. 4.2</w:t>
      </w:r>
    </w:p>
    <w:p>
      <w:r>
        <w:t>Ein Wiedererwägungsgesuch ist gehörig begründet, wenn ihm genü- gend substanziierte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Urteile des BVGer D-985/2023 vom 23. Februar 2023 E. 5.2 und D-3173/2021 vom 6. Dezember 2021 E. 4.3 m.H.).</w:t>
      </w:r>
    </w:p>
    <w:p>
      <w:r>
        <w:rPr>
          <w:b/>
        </w:rPr>
        <w:t>E. 5.1</w:t>
      </w:r>
    </w:p>
    <w:p>
      <w:r>
        <w:t>Die Vorinstanz führte zur Begründung ihrer Verfügung im Wesentlichen aus, die Eingabe der Beschwerdeführerin werde als qualifiziertes Wieder- erwägungsgesuch entgegengenommen, soweit ihre Vorbringen nicht im Rahmen eines allfälligen Revisionsgesuchs zu prüfen seien. Den am 17. Januar 2024 durch das syrische Innenministerium beziehungsweise durch den Stadtrat von D._______ ausgestellten Dokumenten (Familienre- gisterauszug, Eheurkunde und Aufenthaltsbestätigung) sei – entgegen der Vorbringen der Beschwerdeführerin – nicht zu entnehmen, dass sie die sy- rische Staatsbürgerschaft besitze. Sie werde in den genannten Dokumen- ten explizit als «türkische Staatsangehörige», «Türkin» beziehungsweise «ausländische Ehefrau» bezeichnet. Diese Beweismittel seien – ungeach- tet ihres ohnehin beschränkten Beweiswertes – folglich nicht geeignet, Tat- sachen zu belegen, welche nicht bereits im ordentlichen Asylverfahren festgestellt worden seien, nämlich, dass sie als türkische Staatsangehörige in Syrien gelebt habe. Betreffend die gesundheitliche Situation der Be- schwerdeführerin hielt die Vorinstanz fest, ihre medizinischen Diagnosen seien bereits im Beschwerdeverfahren vor dem Bundesverwaltungsgericht bekannt gewesen und entsprechend im Rahmen des damaligen Be- schwerdeverfahrens umfassend geprüft worden. Das Bundesverwaltungs- gericht habe sich in seinem Urteil E-3320/2020 vom 22. November 2023 bereits zur grundsätzlichen Behandelbarkeit psychischer Beschwerden in der Türkei geäussert. Die mit dem Wiedererwägungsgesuch eingereichten Arztberichte verwiesen zwar auf eine psychische Krise im Dezember 2023, welche in Zusammenhang mit der Abweisung ihrer Beschwerde durch das Bundesverwaltungsgericht gestanden habe, ihrer Eingabe sei aber nicht</w:t>
      </w:r>
    </w:p>
    <w:p>
      <w:r>
        <w:t>E-6722/2024 Seite 7 zu entnehmen, inwiefern ihre (neu) geltend gemachten Beschwerden – so- fern diese zum jetzigen Zeitpunkt überhaupt noch aktuell seien – nicht be- reits unter den im Urteil E-3320/2020 festgestellten Grundsatz der Behan- delbarkeit fielen. Weiter sei weder aus ihrer Eingabe noch den Arztberich- ten ersichtlich, dass sie aufgrund des Verkehrsunfalles vom 20. Februar 2024 gegenwärtig noch unter Beschwerden leide, die eine längerfristige Behandlung erforderlich machen würden. Folglich bestehe kein Anlass, abermals in umfassender Weise auf ihre gesundheitlichen Vorbringen so- wie die Behandlungsmöglichkeiten in der Türkei einzugehen. Dementsprechend sei ihr Wiedererwägungsgesuch nicht gehörig begrün- det, weshalb gestützt auf Art. 111b Abs. 2 AsylG i.V.m. Art. 13 Abs. 2 VwVG auf dieses nicht eingetreten werde und die Verfügung vom 26. Mai 2020 nach wie vor rechtskräftig und vollstreckbar sei.</w:t>
      </w:r>
    </w:p>
    <w:p>
      <w:r>
        <w:rPr>
          <w:b/>
        </w:rPr>
        <w:t>E. 5.2</w:t>
      </w:r>
    </w:p>
    <w:p>
      <w:r>
        <w:t>Die Beschwerdeführerin machte in ihrer Beschwerdeschrift geltend, es sei zwar zutreffend, dass sie ursprünglich türkische Staatsbürgerin sei, es gelte aber zu beachten, dass sie in einem sehr jungen Alter (Anmerkung BVGer: Mit 15 beziehungsweise 17 oder 18 Jahren) die Türkei verlassen habe, um mit ihrem Ehemann in Syrien zu leben. Hinzu komme, dass sie bereits im Jahr 2013 die syrische Identitätskarte beantragt habe. Die Zu- stellung derselbigen habe sich aufgrund des Krieges stark verzögert. Mitt- lerweile habe sie die Identitätskarte aber erhältlich machen können und der Vorinstanz gemeinsam mit ihrem Wiedererwägungsgesuch eingereicht. Betreffend ihre politischen Aktivitäten brachte sie vor, sie nehme in der Schweiz an Anlässen der PYD teil. Zudem begebe sie sich bei ihrer exilpo- litischen Tätigkeit in der Schweiz auch in die Nähe der Partiya Karkerên Kurdistanê (PKK; Arbeiterpartei Kurdistans). Dadurch sei sie den türki- schen Behörden bekannt geworden und sie werde von diesen nicht als «Teil des türkischen Volkes» sondern als «Landesverräterin» und «Terro- ristin» betrachtet. Sie habe denn auch einen auf den (…) Oktober 20(…) datierten türkischen «Haftbefehl» erhalten, in welchem als Straftat «Propa- ganda für eine bewaffnete terroristische Organisation, Beihilfe und Unter- stützung und Mitgliedschaft» genannte werde. Im Übrigen wiederholte die Beschwerdeführerin ihre im Rahmen des bei der Vorinstanz eingereichten Wiedererwägungsgesuchs gemachten Ausführungen.</w:t>
      </w:r>
    </w:p>
    <w:p>
      <w:r>
        <w:t>E-6722/2024 Seite 8</w:t>
      </w:r>
    </w:p>
    <w:p>
      <w:r>
        <w:rPr>
          <w:b/>
        </w:rPr>
        <w:t>E. 6.1</w:t>
      </w:r>
    </w:p>
    <w:p>
      <w:r>
        <w:t>Nach Durchsicht der Akten kommt das Gericht zum Schluss, dass die vorinstanzlichen Erwägungen nicht zu beanstanden sind. In der angefoch- tenen Verfügung wird einlässlich dargelegt, weshalb das Wiedererwä- gungsgesuch der Beschwerdeführerin nicht gehörig begründet wurde. Um Wiederholungen zu vermeiden, kann vollumfänglich auf die als zutreffend zu erachtenden Ausführungen in der angefochtenen Verfügung verwiesen werden (vgl. Verfügung des SEM vom 21. Oktober 2024 Ziff. III und IV), mit folgenden Ergänzungen:</w:t>
      </w:r>
    </w:p>
    <w:p>
      <w:r>
        <w:rPr>
          <w:b/>
        </w:rPr>
        <w:t>E. 6.2</w:t>
      </w:r>
    </w:p>
    <w:p>
      <w:r>
        <w:t>Die am 17. Januar 2024 datierten syrischen Dokumente (Familienre- gisterauszug, Eheurkunde, Aufenthaltsbestätigung) – welche grundsätzlich im Rahmen eines Wiedererwägungsverfahrens zu prüfen wären – zeigen einzig auf, dass die Beschwerdeführerin als türkische Staatsangehörige in Syrien gelebt hat. Damit wird, wie von der Vorinstanz in korrekter Weise festgestellt, gerade keine Tatsache belegt, die nicht bereits im ordentlichen Asylverfahren festgestellt worden ist. Inwiefern die eingereichte und auf den 6. Mai 20(…) datierte syrische Identitätskarte an dieser Feststellung etwas zu ändern vermögen dürfte, kann vorliegend offenbleiben, da dies im Rahmen eines Revisionsgesuchs zu prüfen wäre. Anzumerken ist dies- bezüglich jedoch, dass selbst wenn es der Beschwerdeführerin gelingen sollte, mittels der syrischen Identitätskarte vom 6. Mai 20(…) eine syrische Staatsangehörigkeit zu belegen, dies nichts daran ändert, dass sie nach wie vor sowie von Geburt auch die türkische Staatsangehörigkeit besitzt.</w:t>
      </w:r>
    </w:p>
    <w:p>
      <w:r>
        <w:rPr>
          <w:b/>
        </w:rPr>
        <w:t>E. 6.3</w:t>
      </w:r>
    </w:p>
    <w:p>
      <w:r>
        <w:t>Den mit dem Wiedererwägungsgesuch eingereichten ärztlichen Be- richten lassen sich gegenüber dem Urteil des Bundesverwaltungsgerichts E-3320/2020 vom 22. November 2023 keine neuen (psychischen) Diagno- sen entnehmen. Das Bundesverwaltungsgericht hat sich im genannten Ur- teil E-3320/2020 umfassend mit den physischen und insbesondere psychi- schen Beschwerden der Beschwerdeführerin sowie deren Behandlungs- möglichkeiten in der Türkei auseinandergesetzt. Es ist auf die dortigen, rechtskräftigen und nach wie vor gültigen Ausführungen zu verweisen (vgl. a.a.O. E. 10.3.3). In Übereinstimmung mit der Vorinstanz ist zudem festzu- halten, dass die Beschwerdeführerin aus dem Verkehrsunfall vom 20. Feb- ruar 2024 nichts zu ihren Gunsten abzuleiten vermag, zumal dem diesbe- züglich eingereichten Arztbericht keinerlei gesundheitliche Probleme zu entnehmen sind, welche gegenwärtig noch von Belang respektive zu be- rücksichtigen sind.</w:t>
      </w:r>
    </w:p>
    <w:p>
      <w:r>
        <w:t>E-6722/2024 Seite 9</w:t>
      </w:r>
    </w:p>
    <w:p>
      <w:r>
        <w:rPr>
          <w:b/>
        </w:rPr>
        <w:t>E. 6.4</w:t>
      </w:r>
    </w:p>
    <w:p>
      <w:r>
        <w:t>Die Vorbringen der Beschwerdeführerin in puncto Beziehung respek- tive Nähe zu ihren Söhnen und exilpolitische Tätigkeiten (inklusive dem Schreiben des Verantwortlichen der PYD vom 11. Juli 20[…]) sind alle- samt bereits im rechtskräftig abgeschlossenen Beschwerdeverfahren E-3320/2020 (vgl. a.a.O. insbesondere E. 6.3 und 10.3.4) vorgetragen und beurteilt worden, weshalb sich dazu jedwede weitere Äusserung erübrigt.</w:t>
      </w:r>
    </w:p>
    <w:p>
      <w:r>
        <w:rPr>
          <w:b/>
        </w:rPr>
        <w:t>E. 6.5</w:t>
      </w:r>
    </w:p>
    <w:p>
      <w:r>
        <w:t>Betreffend den erstmals auf Beschwerdeebene eingereichten und auf den (…) Oktober 20(…) datierten «Haftbefehl» ist folgendes festzuhalten: Entgegen den Ausführungen der Beschwerdeführerin handelt es sich dabei nicht um einen Haftbefehl, sondern lediglich um einen Vorführbefehl («Ya- kalama Emri»). Diesem lässt sich entnehmen, dass der Beschwerdeführe- rin «Propaganda für eine bewaffnete terroristische Organisation, Beihilfe und Unterstützung, Mitgliedschaft» vorgeworfen wird. Als Tatzeitpunkt wird «20(…) und davor» genannt. Aus der Beschwerdebegründung wird nicht ersichtlich, ob die Beschwerdeführerin mit diesem Vorführbefehl eines ihrer im ordentlichen Verfahren geltend gemachten Vorbringen untermauern möchte, oder ob sie damit ein gänzlich neues Vorbringen betreffend ihre Flüchtlingseigenschaft geltend machen möchte. Es ist an dieser Stelle da- rauf hinzuweisen, dass die Beschwerdeführerin mit ihrer ursprünglichen Eingabe vom 22. Mai 2024 ein Wiedererwägungsgesuch und damit ein ausserordentliches Verfahren eingeleitet hat, in welchem betreffend Be- gründungspflicht erhöhte Anforderungen gelten. Es hätte dementspre- chend der Beschwerdeführerin oblegen, klar aufzuzeigen, inwiefern dieser Vorführbefehl etwas an dem im Urteil E-3320/2020 rechtskräftig abgeurteil- ten Sachverhalt zu ändern vermag. Nach dem Gesagten ist es nicht Sache des Bundesverwaltungsgerichts – und es wäre im Übrigen in einem aus- serordentlichen Verfahren auch nicht an der Vorinstanz – diesbezüglich ei- genständige Nachforschungen zu betreiben. Die Beschwerdeführerin ist – auch im Hinblick auf die Beschreitung allfälli- ger weiterer (ordentlicher oder ausserordentlicher) Verfahrenswege – da- rauf hinzuweisen, dass ein Wiedererwägungsgesuch wie auch ein Mehr- fachgesuch oder eine Revision nicht beliebig zulässig sind und namentlich nicht dazu dienen dürfen, blosse Entscheidkritik zu üben, die Rechtskraft von Verwaltungs- und Gerichtsentscheiden immer wieder infrage zu stel- len, Fristen für die Ergreifung von Rechtsmitteln zu umgehen oder pro- zessuale Versäumnisse nachzuholen.</w:t>
      </w:r>
    </w:p>
    <w:p>
      <w:r>
        <w:rPr>
          <w:b/>
        </w:rPr>
        <w:t>E. 6.6</w:t>
      </w:r>
    </w:p>
    <w:p>
      <w:r>
        <w:t>Zusammenfassend ist die Beschwerdeführerin sowohl zum Zeitpunkt des Erlasses der Verfügung durch die Vorinstanz als auch auf</w:t>
      </w:r>
    </w:p>
    <w:p>
      <w:r>
        <w:t>E-6722/2024 Seite 10 Beschwerdeebene – unter Berücksichtigung des neu im Beschwerdever- fahren eingereichten Vorführbefehls – ihrer Begründungspflicht nicht nach- gekommen (vgl. BVGE 2014/39 E. 7 und BVGE 2012/21 E. 5.1), womit die Vorinstanz in Anwendung von Art. 111b Abs. 2 AsylG i.V.m. Art. 13 Abs. 2 VwVG zu Recht nicht auf ihr Wiedererwägungsgesuch vom 22. Mai 2024 eingetreten ist.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8</w:t>
      </w:r>
    </w:p>
    <w:p>
      <w:r>
        <w:t>Bei diesem Ausgang des Verfahrens sind die Kosten der Beschwerdeführerin aufzuerlegen (Art. 63 Abs. 1 VwVG) und auf insge- samt Fr. 2'000.–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E-6722/2024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