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E-6722/2012 vom 21. Februar 2013</w:t>
      </w:r>
    </w:p>
    <w:p>
      <w:r>
        <w:t>Bundesverwaltungsgericht, 2013-02-21, FR</w:t>
      </w:r>
    </w:p>
    <w:p>
      <w:r>
        <w:rPr>
          <w:b/>
        </w:rPr>
        <w:t xml:space="preserve">Quelle: </w:t>
      </w:r>
      <w:r>
        <w:t>https://mcp.opencaselaw.ch/entscheid/bvger_E-6722_2012</w:t>
      </w:r>
    </w:p>
    <w:p>
      <w:r>
        <w:t>FR: TAF E-6722/2012 du 21 février 2013</w:t>
      </w:r>
    </w:p>
    <w:p>
      <w:r>
        <w:t>IT: TAF E-6722/2012 del 21 febbraio 2013</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w:t>
      </w:r>
    </w:p>
    <w:p>
      <w:r>
        <w:t>Il convient d'abord de déterminer si l'ODM était en droit de tenir le recourant pour majeur et de renoncer en conséquence à demander la désignation d'une personne de confiance (art. 17 al. 2 LAsi et art. 7 al. 2 4 de l'ordonnance 1 du 11 août 1999 sur l'asile ([OA 1, RS 142.311]) avant l'audition principale sur ses motifs d'asile.</w:t>
      </w:r>
    </w:p>
    <w:p>
      <w:r>
        <w:rPr>
          <w:b/>
        </w:rPr>
        <w:t>E. 2.1</w:t>
      </w:r>
    </w:p>
    <w:p>
      <w:r>
        <w:t>Sur ce point précis, il sied de rappeler que l'ODM est en droit de se prononcer, à titre préjudiciel, sur la qualité de mineur d'un requérant, avant la désignation d'une personne de confiance, s'il existe des doutes sur les données relatives à son âge (cf. JICRA 2004 n° 30 p. 204 ss). En l'absence de moyens de preuve permettant d'établir la minorité alléguée, il s'impose de procéder à une appréciation globale de tous les autres éléments en faveur ou en défaveur de celle-ci, étant précisé que la minorité doit être admise si elle apparaît vraisemblable au sens de l'art. 7 LAsi (cf. JICRA précitée, consid. 5.3.3 p. 209 s. ainsi que JICRA 2000 n° 19 consid. 8b p. 188). Si après avoir fait usage de la diligence commandée par les circonstances, il n'est pas possible d'établir à satisfaction de droit l'âge réel d'un demandeur d'asile déclarant être mineur, celui-ci doit supporter les conséquences du défaut de la preuve relatif à sa minorité ; c'est à lui qu'incombe, au plan matériel, le fardeau de la preuve (JICRA 2001 n° 23 consid. 6c p. 186 s. et JICRA 2001 n° 22 p. 180 ss). En l'occurrence, le recourant n'a pas établi à satisfaction de droit sa minorité, de sorte que c'est à raison que l'ODM l'a considéré comme majeur. Au vu du dossier, cet office n'était pas tenu de procéder à des mesures d'instruction plus approfondies (p. ex. analyse osseuse), celles-ci ne paraissant ni nécessaires ni utiles. L'intéressé n'a pas déposé la moindre pièce, officielle ou autre, susceptible d'établir sa prétendue minorité et n'a donné aucune explication plausible à ce sujet. Tout porte à croire en réalité qu'il dissimule aux autorités les documents en sa possession qui pourraient établir son âge véritable. Le Tribunal relève en particulier que l'affirmation de l'intéressé selon laquelle il n'aurait jamais possédé une telle pièce n'est pas convaincante, et ce d'autant moins que, pour arriver jusqu'en Suisse, il a nécessairement dû passer par plusieurs postes-frontières où la présentation d'un document d'identité est exigée. Par ailleurs, l'explication de l'intéressé, selon laquelle son père aurait été dans l'impossibilité de lui procurer une pièce d'identité en raison du coup d'Etat survenu en Guinée-Bissau, n'est pas plus admissible puisque le recourant a été sollicité de produire un tel document, lors de son audition, en septembre 2011, alors que le coup d'Etat en question ne s'est produit qu'en avril 2012. Cela dit, le Tribunal observe qu'aucun élément ne l'amène à s'écarter de l'appréciation de l'ODM quant à l'âge du recourant. Au demeurant, au stade de recours, celui-ci n'a avancé aucun argument valable pour justifier la non-production d'une pièce d'identité.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fait valoir, comme motif de sa demande d'asile, les poursuites prétendument engagées à son encontre par la famille de son ami D._______.</w:t>
      </w:r>
    </w:p>
    <w:p>
      <w:r>
        <w:rPr>
          <w:b/>
        </w:rPr>
        <w:t>E. 4.1.1</w:t>
      </w:r>
    </w:p>
    <w:p>
      <w:r>
        <w:t>Depuis l'abandon de la théorie de l'imputabilité au bénéfice de celle de la protection (cf. JICRA 2006 n° 18 p. 181ss), un conflit entre familles, en dépit du fait qu'il suppose des préjudices de la part de particuliers, peut être pertinent en matière d'asile (cf. arrêt du Tribunal administratif fédéral E-5786/2006 du 1er avril 2010 consid. 3.3). Appelé à statuer sur les allégations qui font état de persécutions de ce type, le Tribunal vérifie toutefois si celles-ci répondent aux critères de l'art. 3 LAsi, en particulier si elles reposent sur l'un de motifs exhaustivement énumérés par cette disposition et, dans l'affirmative, apprécie si les autorités sont à même de fournir une protection adéquate (cf. arrêt du Tribunal administratif fédéral E-5786/2006, précité, consid. 3.3 in fine).</w:t>
      </w:r>
    </w:p>
    <w:p>
      <w:r>
        <w:rPr>
          <w:b/>
        </w:rPr>
        <w:t>E. 4.1.2</w:t>
      </w:r>
    </w:p>
    <w:p>
      <w:r>
        <w:t>S'agissant du cas d'espèce, il convient toutefois de constater que le conflit rapporté par le recourant ne repose sur aucun des motifs exhaustivement énumérés par l'art. 3 LAsi. Il s'agit en effet d'un différend d'ordre personnel entre lui et les proches de son ami, surgi à la suite d'un accident survenu malencontreusement. Ce conflit est en l'occurrence sans signification pour l'octroi de protection en matière d'asile.</w:t>
      </w:r>
    </w:p>
    <w:p>
      <w:r>
        <w:rPr>
          <w:b/>
        </w:rPr>
        <w:t>E. 4.2</w:t>
      </w:r>
    </w:p>
    <w:p>
      <w:r>
        <w:t>Indépendamment de sa pertinence, force est de constater que le récit de l'intéressé ne parvient pas à convaincre. Il en est ainsi des allégations concernant les menaces de mort, prétendument perpétrées à son encontre par le frère de D._______. Exprimées en termes généraux et sommaires et dépourvues de détails significatifs d'une expérience réellement vécue, elles frappent par leur manque de substance et apparaissent articulées pour les seuls besoins de la cause. Il convient en conséquence de constater que le dossier ne contient aucun élément permettant de conclure qu'en Guinée-Bissau le recourant court un risque quelconque pour sa vie ou pour son intégrité corporelle.</w:t>
      </w:r>
    </w:p>
    <w:p>
      <w:r>
        <w:rPr>
          <w:b/>
        </w:rPr>
        <w:t>E. 4.3</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mentionnées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pour des raisons analogues à celles exposées ci dessus, le Tribunal estime que le recourant n'a pas rendu hautement vraisemblable qu'il serait personnellement exposé, en cas de retour dans son pays d'origine, à un risque sérieux et avéré de comportements incompatibles avec l'art. 3 CEDH ou d'autres dispositions contraignantes de droit international.</w:t>
      </w:r>
    </w:p>
    <w:p>
      <w:r>
        <w:rPr>
          <w:b/>
        </w:rPr>
        <w:t>E. 7.6</w:t>
      </w:r>
    </w:p>
    <w:p>
      <w:r>
        <w:t>Dès lors, l'exécution du renvoi du recourant sous forme de refoulement ne transgresse aucun engagement de la Suisse relevant du droit international, de sorte qu'elle s'avère licite (art. 44 al. 2 LAsi et 83 al. 3 LEtr).</w:t>
      </w:r>
    </w:p>
    <w:p>
      <w:r>
        <w:rPr>
          <w:b/>
        </w:rPr>
        <w:t>E. 8.1</w:t>
      </w:r>
    </w:p>
    <w:p>
      <w:r>
        <w:t>S'agissant de la Guinée-Bissau, elle ne connaît pas actuellement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8.2</w:t>
      </w:r>
    </w:p>
    <w:p>
      <w:r>
        <w:t>En outre, il ne ressort du dossier aucun élément dont on pourrait inférer que l'exécution du renvoi impliquerait une mise en danger concrète du recourant. A cet égard, l'autorité de céans relève que le recourant est jeune et n'a pas allégué de problème de santé particulier. En retournant vivre auprès de sa famille en Guinée-Bissau, il va pouvoir réintégrer les conditions de vie d'avant son départ pour la Suisse. Le Tribunal souligne au passage que l'intéressé a, comme il l'a lui-même affirmé, de nombreux proches dans son pays d'origine, notamment deux oncles paternels, un oncle maternel et des cousins. Ainsi, son renvoi ne l'exposera aucunement à l'absence de tout soutien, comme il le prétend.</w:t>
      </w:r>
    </w:p>
    <w:p>
      <w:r>
        <w:rPr>
          <w:b/>
        </w:rPr>
        <w:t>E. 8.3</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w:t>
      </w:r>
    </w:p>
    <w:p>
      <w:r>
        <w:t>Il s'ensuit que le recours, en tant qu'il conteste la décision de renvoi et son exécution, doit être également rejeté.</w:t>
      </w:r>
    </w:p>
    <w:p>
      <w:r>
        <w:rPr>
          <w:b/>
        </w:rPr>
        <w:t>E. 11</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al. 1 et 2 LAsi).</w:t>
      </w:r>
    </w:p>
    <w:p>
      <w:r>
        <w:rPr>
          <w:b/>
        </w:rPr>
        <w:t>E. 12</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