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E-6722/2011 vom 28. Dezember 2011</w:t>
      </w:r>
    </w:p>
    <w:p>
      <w:r>
        <w:t>Bundesverwaltungsgericht, 2011-12-28, DE</w:t>
      </w:r>
    </w:p>
    <w:p>
      <w:r>
        <w:rPr>
          <w:b/>
        </w:rPr>
        <w:t xml:space="preserve">Quelle: </w:t>
      </w:r>
      <w:r>
        <w:t>https://mcp.opencaselaw.ch/entscheid/bvger_E-6722_2011</w:t>
      </w:r>
    </w:p>
    <w:p>
      <w:r>
        <w:t>FR: TAF E-6722/2011 du 28 décembre 2011</w:t>
      </w:r>
    </w:p>
    <w:p>
      <w:r>
        <w:t>IT: TAF E-6722/2011 del 28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1.4</w:t>
      </w:r>
    </w:p>
    <w:p>
      <w:r>
        <w:t>Vorliegend handelt es sich, wie nachfolgend dargetan wird, um eine offensichtlich unbegründete Beschwerde, weshalb in einzelrichterlicher Zuständigkeit mit Zustimmung eines zweiten Richters entschieden wird (vgl. Art. 111 Bst. e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hinsichtlich der geltend gemachten Übergriffe durch unbekannte Albaner sei anzuführen, dass es im Kosovo in den vergangenen Jahren vereinzelt zu schwerwiegenden Übergriffen auf Angehörige der ethnischen Minderheiten, namentlich der Gorani, gekommen sei. Es könne jedoch nicht von allgemeinen Vertreibungen ausgegangen werden. Nach der Unabhängigkeitserklärung vom 17. Februar 2008 sei im Kosovo auch nach dem Statuswechsel eine internationale zivile und militärische Präsenz vorgesehen. Im Kosovo bestünden mit der UNO-Verwal-tung (UNMIK) und der EU zwei internationale Missionen. Die am 9. Dezember 2008 offiziell gestartete Rechtsstaatlichkeitsmission EULEX sei formal den Vereinten Nationen unterstellt und werde unter deren Oberhoheit und innerhalb eines statusneutralen Rahmens geführt. Die internationalen Sicherheitskräfte sowie die Kosovo Police (KP) würden die Sicherheit garantieren und seien weitgehend in der Lage, die ethnischen Minderheiten im Kosovo zu schützen. Bei Übergriffen intervenierten die Sicherheitskräfte regelmässig, und bei Straftaten gegen Angehörige von Minderheiten würden Ermittlungen aufgenommen. Zentrale Polizeifunktionen würden weiterhin von internationalen Polizeikräften wahrgenommen und die neue kosovarische Verfassung gestehe den Minderheiten umfassende Rechte zu. Da demnach vom Vorhandensein eines adäquaten Schutzes durch den Heimatstaat auszugehen sei, seien die geltend gemachten Übergriffe vorliegend nicht asylrelevant. Weiter würden die geltend gemachten Probleme, welche die Beschwerdeführenden durch ihre Heirat hervorgerufen hätten, nicht aus einem der in Art. 3 AsylG genannten Gründe, sondern aufgrund von familiären Zerwürfnissen und sozialen Strukturen erfolgen. Es seien keinerlei Anhaltspunkte dafür vorhanden, dass die Beschwerdeführenden in einer gemäss Art. 3 AsylG geschützten Eigenschaft verfolgt würden. Der eingereichte Arztbericht bestätige zwar die Vorbringen des Beschwerdeführers, sei jedoch nicht relevant im Sinne von Art. 3 AsylG.</w:t>
      </w:r>
    </w:p>
    <w:p>
      <w:r>
        <w:rPr>
          <w:b/>
        </w:rPr>
        <w:t>E. 4.2</w:t>
      </w:r>
    </w:p>
    <w:p>
      <w:r>
        <w:t>In der Rechtsmitteleingabe wird dazu geltend gemacht, entgegen der Argumentation der Vorinstanz erhalte die Minderheit der Gorani keinen Schutz durch die polizeilichen Organe und Rechtsinstanzen, wobei auch die Verantwortlichen im Kosovo nichts dafür unternehmen würden. So hätten viele Gorani gewisse Gebiete im Kosovo verlassen. Viele Dörfer seien vernichtet worden, Häuser in Brand gesteckt, Vieh gestohlen und Wiesen und Äcker vernichtet worden. Übrig blieben die alten und kranken Leute, die keinen anderen Zufluchtsort finden würden. Viele Gorani seien ausgereist. Aus diesen Gründen sei verständlich, dass die Beschwerdeführenden die geltend gemachten Angriffe bei der Polizei nicht zur Anzeige gebracht hätten. Überdies würden die Angreifer nicht zur Rechenschaft gezogen und sogar in Schutz genommen. Die Beschwerdeführenden hätten sich in einer ausweglosen Situation befunden und hätten als einzigen Ausweg die Flucht gehabt. Entgegen der Meinung der Vorinstanz finde eine ethnische Säuberung statt, wobei alle Ethnien im Kosovo dasselbe Schicksal teilen würden. Trotz der Unabhängigkeitserklärung des Kosovos seien sie in grundlegenden Menschenrechten (Sprache, Bewegung, Arbeit) benachteiligt. Im Übrigen hätten sie bezüglich des Widerstands ihrer Eltern im Zusammenhang mit der Eheschliessung keine Gefährdung ihres Lebens äussern wollen.</w:t>
      </w:r>
    </w:p>
    <w:p>
      <w:r>
        <w:rPr>
          <w:b/>
        </w:rPr>
        <w:t>E. 5.1</w:t>
      </w:r>
    </w:p>
    <w:p>
      <w:r>
        <w:t>Das Bundesverwaltungsgericht gelangt nach Prüfung der Akten zum Schluss, dass das BFM die Vorbringen der Beschwerdeführenden im Zu-sammenhang mit den angeführten Übergriffen seitens privater Dritter zu Recht und mit zutreffender Begründung als nicht asylrelevant erachtete.</w:t>
      </w:r>
    </w:p>
    <w:p>
      <w:r>
        <w:rPr>
          <w:b/>
        </w:rPr>
        <w:t>E. 5.2</w:t>
      </w:r>
    </w:p>
    <w:p>
      <w:r>
        <w:t>Nach den Erkenntnissen des Bundesverwaltungsgerichts sind die bisher zuständigen Behörden im Kosovo - im Rahmen ihrer Möglichkeiten - systematisch gegen Bedrohungen und Übergriffe Dritter vorgegangen. Insoweit kann zum heutigen Zeitpunkt vom Schutzwillen und auch von einer weitgehenden Schutzfähigkeit der im Kosovo tätigen nationalen Sicherheitsbehörden ausgegangen werden.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vom Kosovo ergeben, vollumfänglich zu erfüllen. Was die allgemeine Situation der Angehörigen der goranischen Ethnie im Kosovo betrifft, ist festzustellen, dass sie als gut integrierte Minderheit selbst während der Unruhen im März 2004 grösstenteils verschont blieben und gemäss Lageberichten für sie die Situation auch nach den Unruhen weitgehend stabil geblieben ist. Das Bundesverwaltungsgericht geht davon aus, dass Angehörige ethnischer Minderheiten im Kosovo grundsätzlich die Möglichkeit haben, sich an die Behörden zu wenden und diese um Schutz vor - auch ethnisch motivierten - Übergriffen Dritter zu ersuchen. Zudem bejaht das Bundesverwaltungsgericht in seiner Rechtsprechung den generellen Schutzwillen und die generelle Schutzfähigkeit der zuständigen Sicherheitskräfte bezüglich strafrechtlich relevanter Übergriffe auf Angehörige der ethnischen Minderheiten im Kosovo (vgl. Urteil des Bundesverwaltungsgerichts D-6827/2010 vom 2. Mai 2011 E. 4.7).</w:t>
      </w:r>
    </w:p>
    <w:p>
      <w:r>
        <w:rPr>
          <w:b/>
        </w:rPr>
        <w:t>E. 5.3</w:t>
      </w:r>
    </w:p>
    <w:p>
      <w:r>
        <w:t>Das BFM führte zur Begründung seines ablehnenden Asylentscheides zu Recht aus, die Vorbringen der Beschwerdeführenden hielten den Anforderungen an Art. 3 AsylG nicht stand, da Übergriffe durch Dritte oder Befürchtungen, künftig solchen ausgesetzt zu sein, nur dann asylrelevant seien, wenn einerseits diesen ein Motiv nach Art. 3 AsylG zugrunde liege und anderseits der Staat seiner Schutzpflicht nicht nachkomme oder nicht in der Lage sei, Schutz zu gewähren. Straftaten würden von den Behörden im Kosovo im Rahmen ihrer Möglichkeiten verfolgt. Bei den von den Beschwerdeführenden geltend gemachten Bedrohungen durch Angehörige der albanischen Ethnie handelt es sich um Übergriffe Dritter. Solche Übergriffe seitens ethnischer Albaner auf die Beschwerdeführenden sind nicht asylrelevant, da ihnen die Möglichkeit offenstand, sich an die heimatlichen Behörden zu wenden und diese um Schutz zu ersuchen. Vorliegend sind keine Hinweise dafür erkennbar, dass ihnen staatlicher Schutz verweigert worden wäre; vielmehr hat sich weder der Beschwerdeführer noch die Beschwerdeführerin an die Polizei gewandt, um Anzeige gegen die Unbekannten zu erstatten, obwohl ihnen dies zuzumuten gewesen wäre. Überdies soll ein Passant der Beschwerdeführerin zu Hilfe geeilt sein, der sich allenfalls als Zeuge zur Verfügung gestellt hätte. Aus diesen Gründen kann der Polizei auch nicht vorgeworfen werden, sie hätte nichts unternommen. Aufgrund der Aktenlage ist somit nicht hinreichend dargelegt, dass der kosovarische Staat den Beschwerdeführenden adäquaten Schutz verweigert hätte oder in Zukunft verweigern würde. Die ihnen angeblich seitens Familienangehörigen zugetragenen Nachteile sind ihrerseits schon mangels Motiv nach Art. 3 AsylG nicht asylrelevant.</w:t>
      </w:r>
    </w:p>
    <w:p>
      <w:r>
        <w:rPr>
          <w:b/>
        </w:rPr>
        <w:t>E. 5.4</w:t>
      </w:r>
    </w:p>
    <w:p>
      <w:r>
        <w:t>Zusammenfassend ergibt sich, dass die Vorbringen der Beschwerde-führenden den Anforderungen an die Flüchtlingseigenschaft nicht genügen; die entsprechende Feststellung des BFM ist zu bestätigen. Es kann darauf verzichtet werden, auf die Darlegungen in der Beschwerdeschrift weiter einzugehen, da sie an obiger Erkenntnis nichts zu ändern vermögen. Die Vorinstanz hat die Asylgesuche der Beschwerdeführenden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aus der allgemeinen Menschenrechtssituation im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Vorinstanz hielt in der angefochtenen Verfügung fest, dass weder die im Heimatstaat herrschende politische Situation noch andere Gründe gegen die Zumutbarkeit der Rückführung in den Kosovo sprechen würden. Die Sicherheitslage habe sich in den vergangenen Jahren verbessert oder zumindest stabilisiert und die Wahrscheinlichkeit einer konkreten Gefährdung für Bosniaken, Torbes und Gorani alleine aufgrund der Ethnie könne weitgehend ausgeschlossen werden. Zudem sei für diese Ethnien die Bewegungsfreiheit grundsätzlich im ganzen Kosovo gegeben. Auch der Zugang zu den medizinischen und sozialen Strukturen sei in aller Regel gewährleistet. Zudem gebe es auch keine individuellen Gründe, die gegen die Zumutbarkeit eines Wegweisungsvollzugs sprechen würden. Die Beschwerdeführenden seien jung und gesund. Der Beschwerdeführer habe eine Ausbildung als (Berufe) abgeschlossen. Er verfüge zwar über keine grosse Berufserfahrung in dieser Branche, habe jedoch (Arbeitsort) und vor der Ausreise in einer (Arbeitsort) gearbeitet. Die Beschwerdeführenden verfügten zudem über ein weites und tragfähiges Verwandtschafts- und Beziehungsnetz in H._______. Zudem lebe ein Onkel des Beschwerdeführers in I._______. Von ihm könne eventuell auch eine gewisse finanzielle Unterstützung erwartet werden. Die Beschwerdeführenden hätten zudem Wege gefunden, um ihren Lebensunterhalt zu bestreiten. Es sollte ihnen daher möglich sein, trotz der wirtschaftlich schwierigen Lage sich erneut eine neue Existenz aufzubauen und Zugang zu der Gemeinschaft zu finden.</w:t>
      </w:r>
    </w:p>
    <w:p>
      <w:r>
        <w:rPr>
          <w:b/>
        </w:rPr>
        <w:t>E. 7.3.2</w:t>
      </w:r>
    </w:p>
    <w:p>
      <w:r>
        <w:t>Die Beschwerdeführenden führen in ihrer Rechtsmitteleingabe aus, sie seien als Angehörige einer ethnischen Minderheit im Kosovo Benachteiligungen wegen ihrer Sprache und Herkunft ausgesetzt.</w:t>
      </w:r>
    </w:p>
    <w:p>
      <w:r>
        <w:rPr>
          <w:b/>
        </w:rPr>
        <w:t>E. 7.3.3</w:t>
      </w:r>
    </w:p>
    <w:p>
      <w:r>
        <w:t>Im Kosovo herrscht im jetzigen Zeitpunkt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S. 591, EMARK 2005 Nr. 24 E. 10.1 S. 215). Die Beschwerdeführenden gehören der Minderheit der Gorani an. Was ihre allgemeine Lage betrifft, so wurde ihnen im Vergleich zu den Angehörigen der Ethnien der Roma, Ashkali und "Ägypter" (vgl. BVGE 2007/10 mit weiteren Hinweisen) sowie den Kosovo-Serben schon immer eine höhere Toleranz entgegengebracht. Gemäss aktueller Rechtsprechung ist ein Wegweisungsvollzug der Gorani in sämtliche Gebiete des Kosovo - mit Ausnahme der Region von Mitrovica - als zumutbar zu erachten (vgl. zur Publikation vorgesehenes Urteil BVGE D-6827/2010 vom 2. Mai 2011 E. 8.6). Dem BFM ist darin zuzustimmen, dass die Wahrscheinlichkeit einer konkreten Gefährdung für Angehörige der Gorani alleine aufgrund ihrer Ethnie weitgehend ausgeschlossen werden kann. Zudem ist für diese Ethnie die Bewegungsfreiheit im Kosovo grundsätzlich gegeben. Auch ihr Zugang zu den medizinischen und sozialen Strukturen ist in aller Regel gewährleistet (vgl. Urteil des Bundesverwaltungsgerichts E-7846/2008 vom 15. September 2010 E. 9.6.). Das Gericht verkennt nicht, dass die Reintegration in den Kosovo insbesondere für Minderheiten schwierig sein kann. Dieser Umstand vermag jedoch keine konkrete Gefährdung derselben zu begründen.</w:t>
      </w:r>
    </w:p>
    <w:p>
      <w:r>
        <w:rPr>
          <w:b/>
        </w:rPr>
        <w:t>E. 7.3.4</w:t>
      </w:r>
    </w:p>
    <w:p>
      <w:r>
        <w:t>In Bezug auf die individuelle Zumutbarkeit des Vollzugs der Wegweisung sind folgende Aspekte zu beachten. Die Beschwerdeführenden verfügen beide über einen Schulabschluss. Der Beschwerdeführer hat einen Berufsabschluss sowie Berufserfahrungen (Arbeitsort) und in der (Arbeitsort). Die Beschwerdeführerin will gelegentlich (Arbeitstätigkeit) (vgl. A6, S. 4 und A7, S. 4). Sie verfügen im Kosovo - insbesondere in ihrem Heimatdorf, wo sie eigenen Angaben zufolge vor ihrer Ausreise gewohnt haben - über ein familiäres Beziehungsnetz, auf das sie zurückgreifen können, wenn auch gewisse familiäre Konflikte bestehen sollen. Immerhin sollen zwei Geschwister Trauzeugen bei der zivilen Trauung der Beschwerdeführenden in G._______ gewesen sein (vgl. A14. S. 3 f.; A15, S. 4). Zudem können sie auch auf die gegenseitige Unterstützung und diejenige durch ihre im Dorf wohnhaften Verwandten bei der Bewältigung des Alltags mit einem Kleinkind zählen. Insgesamt sind gute Voraussetzungen vorhanden, um in ihrer Heimat - auch in Berücksichtigung der dortigen angespannten Arbeitsmarktlage - in absehbarer Zeit für ihren Unterhalt aufzukommen.</w:t>
      </w:r>
    </w:p>
    <w:p>
      <w:r>
        <w:rPr>
          <w:b/>
        </w:rPr>
        <w:t>E. 7.3.5</w:t>
      </w:r>
    </w:p>
    <w:p>
      <w:r>
        <w:t>Der Vollzug der Wegweisung erweist sich nach dem Gesagten ins-gesamt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