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E-6720/2017 vom 1. März 2019</w:t>
      </w:r>
    </w:p>
    <w:p>
      <w:r>
        <w:t>Bundesverwaltungsgericht, 2019-03-01, DE</w:t>
      </w:r>
    </w:p>
    <w:p>
      <w:r>
        <w:rPr>
          <w:b/>
        </w:rPr>
        <w:t xml:space="preserve">Quelle: </w:t>
      </w:r>
      <w:r>
        <w:t>https://mcp.opencaselaw.ch/entscheid/bvger_E-6720_2017</w:t>
      </w:r>
    </w:p>
    <w:p>
      <w:r>
        <w:t>FR: TAF E-6720/2017 du 1 mars 2019</w:t>
      </w:r>
    </w:p>
    <w:p>
      <w:r>
        <w:t>IT: TAF E-6720/2017 del 1 marzo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zuständig für die Beurteilung der vorliegenden Beschwerde und entscheidet auf dem Gebiet des Asyls in der Regel - so auch vorliegend - endgültig (Art. 105 AsylG; Art. 83 Bst. d Ziff. 1 BGG).</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1.6</w:t>
      </w:r>
    </w:p>
    <w:p>
      <w:r>
        <w:t>Aus gerichtsinternen organisatorischen Gründen ist neu Richterin Muriel Beck Kadima für die Instruktion dieses Verfahrens zuständig.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wirft der Vorinstanz eine Verletzung der Pflicht zur vollständigen und richtigen Abklärung des rechtserheblichen Sachverhaltes, eine Verletzung des Anspruchs auf rechtliches Gehör (inkl. Begründungspflicht) und des Willkürverbots vor. Diese verfahrensrechtlichen Rügen sind vorab zu prüfen, da sie allenfalls geeignet sind, eine Kassation der vorinstanzlichen Verfügung zu bewirken (vgl. Urteile des BVGer E-5381/2016 vom 30. November 2016 undE-2002/2016 vom 15. Dezember 2016).</w:t>
      </w:r>
    </w:p>
    <w:p>
      <w:r>
        <w:rPr>
          <w:b/>
        </w:rPr>
        <w:t>E. 3.1</w:t>
      </w:r>
    </w:p>
    <w:p>
      <w:r>
        <w:t>Der Beschwerdeführer bringt vor, der angefochtenen Verfügung liege ein unrichtiger und unvollständiger Sachverhalt (Art. 106 Abs. 1 Bst. b AsylG) zugrunde. Die Vorinstanz habe zu Unrecht die Schilderungen seiner Ehefrau im Brief vom 11. April 2017 als nicht glaubhaft und den Haftbefehl als Fälschung erachtet. Die Ausführungen seiner Ehefrau würden eine Vielzahl an Realkennzeichen enthalten.</w:t>
      </w:r>
    </w:p>
    <w:p>
      <w:r>
        <w:rPr>
          <w:b/>
        </w:rPr>
        <w:t>E. 3.1.1</w:t>
      </w:r>
    </w:p>
    <w:p>
      <w:r>
        <w:t>Gemäss Art. 12 VwVG stellt die Behörde den Sachverhalt von Amtes wegen fest und bedient sich nötigenfalls der unter Buchstaben a-e aufgelisteten Beweismittel. Der Untersuchungsgrundsatz findet seine Grenze an der Mitwirkungspflicht der Asylsuchenden (aArt.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Alfred Kölz/Isabelle Häner/Martin Bertschi, Verwaltungsverfahren und Verwaltungsrechtspflege des Bundes, 3. Auflage, 2013, Rz. 1043). Im Asylverfahren gilt gemäss Art. 7 AsylG für die Beweiswürdigung das Beweismass der Glaubhaftmachung. Das Bundesverwaltungsgericht hat die Anforderungen an das Glaubhaftmachen in einem publizierten Entscheid dargelegt und folgt dabei ständiger Praxis. Darauf kann hier verwiesen werden (BVGE 2015/3 E. 6.5.1).</w:t>
      </w:r>
    </w:p>
    <w:p>
      <w:r>
        <w:rPr>
          <w:b/>
        </w:rPr>
        <w:t>E. 3.1.2</w:t>
      </w:r>
    </w:p>
    <w:p>
      <w:r>
        <w:t>Hinsichtlich des Haftbefehls ist keine falsche Würdigung durch die Vorinstanz festzustellen. Aus den dem Gericht zugänglichen Quellen geht zwar - entgegen der Ansicht des SEM als auch der Schweizerischen Botschaft in Colombo - hervor, dass ein Haftbefehl von der betroffenen Person erhältlich gemacht werden kann. So müsse gemäss einem Vertreter der Nichtregierungsorganisation Forum for Human Dignity (FHD), der in der Abklärung der kanadischen Migrationsbehörde von 2002 zitiert wird, ein Haftbefehl der gesuchten Person persönlich ausgehändigt werden: "must be hand-delivered to the individual named in them", wobei es in der Praxis zu Abweichungen von dieser Regel komme (vgl. Immigration and Refugee Board of Canada, Sri Lanka: Arrest warrant issuance procedures; whether a neighbour or family member can receive an arrest warrant on behalf of another person [2001-January 2002], 04.02.2002 http://www.refworld.org/docid/3df4be648.html , abgerufen am 04.12.2018). Auch soll es möglich sein, eine Kopie des Haftbefehls zu erhalten. So wurde in einem Verfahren am UK Upper Tribunal von Juli 2017 auf das Prozedere für die Ausstellung einer Kopie der Gerichtsakten verwiesen, zu welchen auch die Kopie des Haftbefehls gehört (vgl. UK Upper Tribunal, VT [Article 22 Procedures Directive - confidentiality] Sri Lanka [2017] UKUT 00368 [IAC], 19.07.2017, http://www.asylumlawdatabase.eu/sites/www.asylumlawdatabase.eu/files/aldfiles/Article%2022% 20APD%2014%20MArch%202017.pdf , abgerufen am 10.12.2018). Sogar auf der Website der Schweizerischen Botschaft in Colombo selbst kann dem Merkblatt für den Antrag eines humanitären Visums der Hinweis entnommen werden, die beantragende Person solle dem Antrag wenn möglich Haftbefehle und/oder Haftbescheinigungen beilegen (vgl. Eidgenössisches Departement für auswärtige Angelegenheiten, Checklist for Humanitarian Visa [only to Switzerland], undatiert, https://www.eda.admin.ch/dam/countries/countries-content/sri-lanka/en/Sri-Lanka-Visarequirements-Humanitarian_EN.pdf , abgerufen am 10.12.2018). Dem Beschwerdeführer kann somit zugestimmt werden, dass der Umstand allein, dass er im Besitz eines Doppels des Haftbefehls ist, nicht den Schluss auf eine Fälschung zulässt. Hingegen sind die Ausführungen der Schweizerischen Botschaft in Colombo, wonach die Fallnummer nicht korrekt aufgeführt sei und unter "Person to whom the warrant is directed" ein Datum und nicht ein Name steht, nicht zu beanstanden. Das Vorbringen des Beschwerdeführers, wonach Letzteres gängige Praxis sei, wenn der Haftbefehl dem Rechtsvertreter des Gesuchten ausgestellt werde, geht aus keiner der dem Gericht zugänglichen Quellen hervor. Ferner sind weder die Gerichtshausnummer noch das Jahr der auf dem Haftbefehl aufgeführten Fallnummer zu entnehmen. Der Umstand, dass das Datum und das zuständige Gericht an einer anderen Stelle auf dem Haftbefehl vermerkt sind, vermag die Zweifel an der Echtheit des Dokuments nicht zu relativieren, kann doch gemäss Auskunft der Schweizerischen Botschaft in Colombo mit einer Fallnummer ohne Gerichtshausnummer und Jahr kein Fall identifiziert werden (vgl. auch UK Upper Tribunal, a.a.O., S. 19). Bezeichnend erscheint auch der Umstand, dass den Ausführungen des Beschwerdeführers nicht zu entnehmen ist, wann und von wem er vom Bestehen des Haftbefehls erfahren haben soll. Er gibt lediglich an, sein Anwalt habe die Herausgabe des Haftbefehls erwirkt. So vermag es denn auch zu erstaunen, dass der Beschwerdeführer den Haftbefehl, der bereits am (...) 2016 ausgestellt worden sein soll, erst Ende November 2017 (Zeitpunkt der Einreichung des zweiten Asylgesuchs) dem SEM zur Kenntnis brachte. Des Weiteren unterliegt der Beschwerdeführer einem Logikfehler, wenn er vorbringt, aus dem Umstand, dass nicht vertraulich abgeklärt werden könne, ob ein Haftbefehl gegen ihn vorliege, e contrario davon auszugehen sei, dass Letzteres der Fall sei. Die faktische Möglichkeit einer vertraulichen Überprüfung einer Behauptung sagt nichts über deren Wahrheitsgehalt aus. Im Übrigen vermag es zu erstaunen, dass sich der Beschwerdeführer nicht vor oder zumindest während seines Revisionsverfahrens im Jahr 2016 nach dem Stand der geltend gemachten Fahndung nach ihm in Sri Lanka - was sein Kernvorbringen bildet - bei seiner Familie erkundigt hat, sondern erst nach dessen Abschluss. Zusammenfassend ist in Übereinstimmung mit der Vorinstanz mit überwiegender Wahrscheinlichkeit davon auszugehen, dass es sich beim Haftbefehl vom (...) 2016 um eine Fälschung handelt. Daran vermag auch das auf Beschwerdeebene eingereichte Schreiben vom (...) November 2017 nichts zu ändern, da zum einen zweifelhaft ist, ob dieses tatsächlich von Rechtsanwalt C._______ verfasst wurde, zum anderen der Inhalt dieses Schreibens die Zweifel an der Echtheit des Haftbefehls nicht aufzuwiegen vermag (vgl. zur Problematik von Missbräuchen im Zusammenhang mit "attorney letters" UK Upper Tribunal, a.a.O., S. 17 ff.).</w:t>
      </w:r>
    </w:p>
    <w:p>
      <w:r>
        <w:rPr>
          <w:b/>
        </w:rPr>
        <w:t>E. 3.1.3</w:t>
      </w:r>
    </w:p>
    <w:p>
      <w:r>
        <w:t>Bezüglich der Schilderungen der Ehefrau des Beschwerdeführers kann zwar nicht ausgeschlossen werden, dass sie in Colombo befragt und in der Folge von Beamten des CID belästigt wurde. Hingegen ist - auch aufgrund der vorstehenden Erwägungen - nicht davon auszugehen, dass sich diese Vorfälle im Zusammenhang mit einer Suche nach dem Beschwerdeführer ereignet haben. Seine Vorbringen im Rahmen des ersten Asylgesuchs, wonach er von Armeeangehörigen belästigt worden sei, wurden als nicht glaubhaft erachtet. Er war nie Mitglied der Liberation Tigers of Tamil Eelam (LTTE) und unterstützte diese auch auf keine Art und Weise (vgl. vorinstanzliche Akten A4 F7.02). Es ist folglich nachvollziehbar, dass das SEM den Brief der Ehefrau des Beschwerdeführers als ungenügend für die Stützung der Glaubhaftmachung von dessen Asylvorbringen erachtete. Daran vermag auch das Schreiben vom (...) Februar 2017, auch wenn es entgegen den Erkenntnissen der Schweizerischen Botschaft in Colombo von Rechtsanwalt C._______ verfasst worden wäre, nichts zu ändern, basiert dieses doch auf den Angaben des Beschwerdeführers.</w:t>
      </w:r>
    </w:p>
    <w:p>
      <w:r>
        <w:rPr>
          <w:b/>
        </w:rPr>
        <w:t>E. 3.1.4</w:t>
      </w:r>
    </w:p>
    <w:p>
      <w:r>
        <w:t>Zusammengefasst ist keine unrichtige oder unvollständige Feststellung des Sachverhalts durch die Vorinstanz erkennbar.</w:t>
      </w:r>
    </w:p>
    <w:p>
      <w:r>
        <w:rPr>
          <w:b/>
        </w:rPr>
        <w:t>E. 3.2</w:t>
      </w:r>
    </w:p>
    <w:p>
      <w:r>
        <w:t>Der Beschwerdeführer begründet die Verletzung des rechtlichen Gehörs wie folgt: Das SEM habe eine Anhörung seiner Ehefrau durch die Schweizerische Botschaft in Colombo verweigert. Zudem habe es die Akten N (...) nicht beigezogen. Aus diesen gehe hervor, dass der Vater des Gesuchstellers jenes Verfahrens durch den sri-lankischen Geheimdienst beseitigt worden sei, weil ihm vorgeworfen worden sei, die LTTE mit Transportdiensten unterstützt zu haben. Dieses Schicksal drohe auch dem Beschwerdeführer. Des Weiteren habe das SEM die Befragung seiner Ehefrau und seines Adoptivsohns durch das CID nicht berücksichtigt. Zudem rügt er eine Begründungspflichtverletzung durch das SEM, weil sich dieses nicht mit den "positiven Elementen" (Detailreichtum) für die Annahme der Glaubhaftigkeit der Aussagen seiner Ehefrau auseinandergesetzt habe.</w:t>
      </w:r>
    </w:p>
    <w:p>
      <w:r>
        <w:rPr>
          <w:b/>
        </w:rPr>
        <w:t>E. 3.2.1</w:t>
      </w:r>
    </w:p>
    <w:p>
      <w:r>
        <w:t>Der Anspruch auf rechtliches Gehör (Art. 29 VwVG) umfasst das Recht des Betroffenen, sich vor Erlass eines in seine Rechtsstellung eingreifenden Entscheids zur Sache äussern zu können. Er verlangt von der Behörde, dass sie die Vorbringen des Betroffenen tatsächlich hört, ernsthaft prüft und in ihrer Entscheidfindung angemessen berücksichtigt. Dies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3.2.2</w:t>
      </w:r>
    </w:p>
    <w:p>
      <w:r>
        <w:t>Aus der angefochtenen Verfügung ergeben sich keine Anhaltspunkte, die den Schluss zuliessen, die Vorinstanz habe irgendeine der obengenannten Pflichten verletzt. Die Verfügung der Vorinstanz ist ausreichend begründet, zumal sie sich nicht mit jedem einzelnen Vorbringen auseinandersetzen muss. Insbesondere legte diese genügend ausführlich dar, weshalb sie den Inhalt des Briefes der Ehefrau als nicht geeignet für die Stützung der Verfolgungsvorbringen des Beschwerdeführers erachtete. Der Beschwerdeführer bringt ferner vor, die Vorinstanz widerspreche sich und verletze damit ihre Begründungspflicht, wenn sie einleitend ausführe, seine Ehefrau schildere die Ereignisse im Brief vom 11. April 2017 detailliert, diese aber als nicht glaubhaft qualifiziere. Dem kann nicht gefolgt werden. Die Vorinstanz fasste mit ihrer Formulierung (im Konjunktiv) lediglich zusammen, was der Beschwerdeführer im Rahmen seines zweiten Asylgesuchs geltend machte (vgl. Schreiben des Beschwerdeführers vom 10. Mai 2017, S. 5) und legte damit nicht ihre Einschätzung des Briefinhalts dar. Auch lässt sich entgegen der Ansicht des Beschwerdeführers aus dem Anspruch auf rechtliches Gehör keine Pflicht der Vorinstanz zur mündlichen Anhörung seiner Ehefrau ableiten. Die Vorinstanz durfte in antizipierter Beweiswürdigung von einer Anhörung absehen, begründete sie doch, weshalb eine solche an ihrer Überzeugung nichts zu ändern vermöchte. Gleiches gilt für den Beizug der Akten N (...).</w:t>
      </w:r>
    </w:p>
    <w:p>
      <w:r>
        <w:rPr>
          <w:b/>
        </w:rPr>
        <w:t>E. 3.3</w:t>
      </w:r>
    </w:p>
    <w:p>
      <w:r>
        <w:t>Der Beschwerdeführer macht schliesslich geltend, die von der Vorinstanz vorgenommene Beweiswürdigung sei willkürlich.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Normoder einen unumstrittenen Rechtsgrundsatz klar verletzt oder in stossender Weise dem Gerechtigkeitsgedanken zuwiderläuft (vgl. Jörg Paul Müller/Markus Schefer, Grundrechte in der Schweiz, 4. Aufl., 2008, S.11; Ulrich Häfeli/Walter Haller/Helen Keller/Daniela Thurnherr, Schweizerisches Bundesstaatsrecht, 9. Aufl., 2016, N 811 f.; BGE 133 I 149 E. 3.1, m.w.H.). Dabei muss die angeblich willkürliche Begründung rechtsgenüglich dargelegt werden (BGE 116 Ia 426 S. 428, m.w.H.). Im vorliegenden Fall wird weder näher ausgeführt, noch ist ersichtlich, dass und inwiefern die seitens des Beschwerdeführers als willkürlich bezeichnete Beweiswürdigung des SEM unter die obgenannte Definition zu subsumieren ist. Vielmehr ist - auch unter Berücksichtigung der nachfolgenden Erwägungen zum Asylpunkt beziehungsweise zur Flüchtlingseigenschaft - festzustellen, dass insbesondere das Ergebnis der bemängelten Rechtsanwendung unter rechtsstaatlichen Gesichtspunkten durchaus vertretbar ist. Die Rüge, die Vorinstanz habe das Willkürverbot verletzt, ist daher als unbegründet zu qualifizieren.</w:t>
      </w:r>
    </w:p>
    <w:p>
      <w:r>
        <w:rPr>
          <w:b/>
        </w:rPr>
        <w:t>E. 4</w:t>
      </w:r>
    </w:p>
    <w:p>
      <w:r>
        <w:t>Zusammenfassend erweisen sich die formellen Rügen als unbegründet, weshalb keine Veranlassung besteht, die Sache aus formellen Gründen aufzuheben und an die Vorinstanz zurückzuweisen.</w:t>
      </w:r>
    </w:p>
    <w:p>
      <w:r>
        <w:rPr>
          <w:b/>
        </w:rPr>
        <w:t>E. 5</w:t>
      </w:r>
    </w:p>
    <w:p>
      <w:r>
        <w:t>Der Beschwerdeführer stellt für den Fall, dass die Glaubhaftigkeit seiner Vorbringen in Frage gestellt würde, folgende Beweisanträge: Es sei ihm eine angemessene Frist anzusetzen, um die Glaubhaftigkeit zusätzlich zu belegen und es müsse ihm Gelegenheit geboten werden, sich im Rahmen einer Anhörung zu den erhobenen Vorwürfen äussern zu können. Der Beschwerdeführer präzisiert nicht, welche Beweismittel er zur Stützung welcher Sachverhaltselemente nachreichen möchte, weshalb der Antrag bereits aus diesem Grund abzuweisen ist. Zudem wäre es ihm zumindest seit Beschwerdeerhebung freigestanden und hätte ihm im Rahmen seiner Mitwirkungspflicht oblegen, Beweismittel beizubringen, zumal er dazu seit der Stellung seines Asylgesuchs genügend Zeit gehabt hätte. Ferner kann in antizipierter Beweiswürdigung auf die Durchführung einer weiteren Anhörung verzichtet werden, hatte der Beschwerdeführer doch Gelegenheit, in der vorliegenden Beschwerdeschrift die neu behaupteten Verfolgungsvorbringen ausführlich schriftlich darzulegen. Die Beweisanträge sind abzuweisen.</w:t>
      </w:r>
    </w:p>
    <w:p>
      <w:r>
        <w:rPr>
          <w:b/>
        </w:rPr>
        <w:t>E. 6</w:t>
      </w:r>
    </w:p>
    <w:p>
      <w:r>
        <w:t>Unter Einbezug sämtlicher eingereichter Beweismittel geht das Bundesverwaltungsgericht im Hinblick auf die Prüfung der flüchtlingsrechtlichen Relevanz des Profils des Beschwerdeführers von folgendem - bereits von der Vorinstanz festgestellten - Sachverhalt aus: Beim Beschwerdeführer handelt es sich um einen Tamilen, der im Falle des Wegweisungsvollzugs nach einem Auslandaufenthalt von fünfeinhalb Jahren nach Sri Lanka zurückkehren würde. Dass gegen ihn ein Haftbefehl vorliegt, sich das Verhör seines Adoptivsohns sowie seiner Ehefrau und die Übergriffe dieser gegenüber seitens der sri-lankischen Beamten im Zusammenhang mit der Suche nach ihm ereignet haben, ist nicht glaubhaft im Sinne von Art. 7 AsylG.</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Vorab ist - in Übereinstimmung mit dem Beschwerdeführer - festzuhalten, dass es Aufgabe des Gerichts und nicht der Schweizerischen Botschaft in Colombo ist, seine Gefährdung in Sri Lanka zu beurteilen. Die entsprechende Aussage der Botschaft wird denn auch bei der nachfolgenden Beurteilung nicht berücksichtigt.</w:t>
      </w:r>
    </w:p>
    <w:p>
      <w:r>
        <w:rPr>
          <w:b/>
        </w:rPr>
        <w:t>E. 7.3</w:t>
      </w:r>
    </w:p>
    <w:p>
      <w:r>
        <w:t>Der Beschwerdeführer wiederholt seine bereits anlässlich des ersten Asylverfahrens gemachten Vorbringen. Nachdem diese mit UrteilE-7097/2015 vom 20. November 2015 als nicht glaubhaft beurteilt worden sind und er auch im vorliegenden Verfahren nichts eingereicht hat, was diese Feststellung relativieren könnte, ist nicht weiter darauf einzugehen.</w:t>
      </w:r>
    </w:p>
    <w:p>
      <w:r>
        <w:rPr>
          <w:b/>
        </w:rPr>
        <w:t>E. 7.4</w:t>
      </w:r>
    </w:p>
    <w:p>
      <w:r>
        <w:t>Das Gericht folgt der Einschätzung des SEM, dass auch die neu behaupteten Verfolgungsvorbringen des Beschwerdeführers im vorliegenden Verfahren nicht glaubhaft ausgefallen sind (vgl. angefochtene Verfügung und E. 3.1.2 f. und E. 6). Insbesondere ist nicht nachvollziehbar, wie die eingereichten Beweismittel eine vormals bereits als unglaubhaft erachtete Verfolgungsgeschichte stützen sollten, zumal der neu eingereichte Haftbefehl als Fälschung und das Schreiben des Anwalts als mutmassliche Fälschung erkannt wurden.</w:t>
      </w:r>
    </w:p>
    <w:p>
      <w:r>
        <w:rPr>
          <w:b/>
        </w:rPr>
        <w:t>E. 7.5</w:t>
      </w:r>
    </w:p>
    <w:p>
      <w:r>
        <w:t>In einem nächsten Schritt ist zu prüfen, ob dem Beschwerdeführer aufgrund seiner Zugehörigkeit zur tamilischen Ethnie bei einer Rückkehr nach Sri Lanka ernsthafte Nachteile drohen würden, weshalb seine Flüchtlingseigenschaft wegen (subjektiver oder objektiver) Nachfluchtgründe anzuerkennen wäre respektive ihm Asyl zu gewähren wäre (vgl. Art. 54 AsylG).</w:t>
      </w:r>
    </w:p>
    <w:p>
      <w:r>
        <w:rPr>
          <w:b/>
        </w:rPr>
        <w:t>E. 7.6</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(a.a.O. E. 8.5.5). Der Beschwerdeführer weist keine Verbindung zu den LTTE auf und macht keine exilpolitischen Tätigkeiten geltend. Entsprechend erfüllt er keine der oben erwähnten stark risikobegründenden Faktoren. Allein aus der tamilischen Ethnie und der rund fünfeinhalbjährigen Landesabwesenheit kann er keine Gefährdung ableiten. Es ist nicht anzunehmen, dass ihm persönlich im Falle einer Rückkehr nach Sri Lanka ernsthafte Nachteile im Sinne von Art. 3 AsylG drohen würden. Dies ergibt sich auch nicht aus den auf Beschwerdeebene eingereichten Dokumenten.</w:t>
      </w:r>
    </w:p>
    <w:p>
      <w:r>
        <w:rPr>
          <w:b/>
        </w:rPr>
        <w:t>E. 7.7</w:t>
      </w:r>
    </w:p>
    <w:p>
      <w:r>
        <w:t>Zusammenfassend hat der Beschwerdeführer nichts vorgebracht, was geeignet wäre, seine Flüchtlingseigenschaft nachzuweisen oder zumindest glaubhaft zu machen. Die Vorinstanz hat sein Asylgesuch zu Recht abgelehnt.</w:t>
      </w:r>
    </w:p>
    <w:p>
      <w:r>
        <w:rPr>
          <w:b/>
        </w:rPr>
        <w:t>E. 8.1</w:t>
      </w:r>
    </w:p>
    <w:p>
      <w:r>
        <w:t>Lehnt das Staatssekretariat für Migration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9.3</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Zur Stützung seiner Vorbringen verweist er auf den Bericht der SFH vom 14. Oktober 2016. Das Risiko von Behelligungen, Belästigungen und Misshandlungen durch Behörden oder durch paramilitärische Gruppierungen bestehe auch nach einer Einreise, weshalb der Wegweisungsvollzug auch unzumutbar sei. Zudem würden keine begünstigenden Faktoren vorliegen.</w:t>
      </w:r>
    </w:p>
    <w:p>
      <w:r>
        <w:rPr>
          <w:b/>
        </w:rPr>
        <w:t>E. 9.4</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E-1866/2015 E. 12.2 f.). Weiter ändert weder der Ausgang der Kommunalwahlen vom 10. Februar 2018 noch die heutigen politischen Veränderungen etwas an der Einschätzung des Bundesverwaltungsgerichts. Insofern ist an der Lageeinschätzung im Urteil des Bundesverwaltungsgerichts E-1866/2015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würden,oder dass er persönlich gefährdet wäre. Aus dem Bericht der SFH vom14. Oktober 2016 vermag er nichts zu seinen Gunsten abzuleiten, bezieht sich dieser lediglich auf die allgemeine (Sicherheits-) Lage in der Nordprovinz. Der Vollzug der Wegweisung ist somit zulässig.</w:t>
      </w:r>
    </w:p>
    <w:p>
      <w:r>
        <w:rPr>
          <w:b/>
        </w:rPr>
        <w:t>E. 9.5</w:t>
      </w:r>
    </w:p>
    <w:p>
      <w:r>
        <w:t>Der bewaffnete Konflikt zwischen der sri-lankischen Regierung und den LTTE ist im Mai 2009 zu Ende gegangen. Aktuell herrscht in Sri Lanka weder Krieg noch eine Situation allgemeiner Gewalt, dies auch unter Berücksichtigung der aktuellen Ereignisse (vgl. Neue Zürcher Zeitung, Sri Lanka nach Auflösung des Parlaments in politischer Krise, 27.10.2018,&lt; https://www.nzz.ch/international/regierungskrise-in-sri-lanka-praesident-legt-parlament-auf-eis-ld.1431684 &gt;, abgerufen am 06.12.2018).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einem weiteren als Referenzurteil publizierten Entscheid erachtet das Bundesverwaltungsgericht auch den Wegweisungsvollzug ins "Vanni-Gebiet" als zumutbar (vgl. Urteil D-3619/2016 vom 16. Oktober 2017 E. 9.5). Der Beschwerdeführer lebte zusammen mit seiner Ehefrau, seinen Kindern und seinen Schwiegereltern in D._______, Bezirk B._______ (vgl. A4 F2.01). Drei Brüder des Beschwerdeführers leben ebenfalls in Sri Lanka, davon einer in B._______ (vgl. A15 F46 ff.). Der Beschwerdeführer besuchte die Schule während zwölf Jahren und arbeitete danach als (...) (vgl. A4 F1.17.04 f.). Es ist davon auszugehen, dass seine Familie ihn bei der Wiedereingliederung unterstützen und er eine neue Existenz wird aufbauen können. Nach dem Gesagten erweist sich der Vollzug der Wegweisung auch als zumutbar.</w:t>
      </w:r>
    </w:p>
    <w:p>
      <w:r>
        <w:rPr>
          <w:b/>
        </w:rPr>
        <w:t>E. 9.6</w:t>
      </w:r>
    </w:p>
    <w:p>
      <w:r>
        <w:t>Schliesslich obliegt es dem Beschwerdeführer, sich bei der zuständigen Vertretung des Heimatstaates die für eine Rückkehr notwendigen Reisedokumente zu beschaffen (vgl. aArt. 8 Abs. 4 AsylG und dazu auch BVGE 2008/34 E. 12), weshalb der Vollzug der Wegweisung auch als möglich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Darauf ist indes angesichts des mit Verfügung vom 19. Dezember 2017 gutgeheissenen Gesuchs um Gewährung der unentgeltlichen Prozessführung zu verzichten.</w:t>
      </w:r>
    </w:p>
    <w:p>
      <w:r>
        <w:rPr>
          <w:b/>
        </w:rPr>
        <w:t>E. 11.2</w:t>
      </w:r>
    </w:p>
    <w:p>
      <w:r>
        <w:t>Der Beschwerdeführer focht - jedoch ohne Begründung - die Ablehnung seines Gesuchs um unentgeltliche Rechtspflege durch das SEM an. Die Vorinstanz lehnte sein Gesuch ab, da es seine Begehren als aussichtslos bewertete. Dies ist nicht zu beanstanden. Eine falsche Rechtsanwendung durch die Vorinstanz ist nicht erkennbar, weshalb die Beschwerde auch in diesem Punkt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