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E-671/2021 vom 26. Juli 2021</w:t>
      </w:r>
    </w:p>
    <w:p>
      <w:r>
        <w:t>Bundesverwaltungsgericht, 2021-07-26, FR</w:t>
      </w:r>
    </w:p>
    <w:p>
      <w:r>
        <w:rPr>
          <w:b/>
        </w:rPr>
        <w:t xml:space="preserve">Quelle: </w:t>
      </w:r>
      <w:r>
        <w:t>https://mcp.opencaselaw.ch/entscheid/bvger_E-671_2021</w:t>
      </w:r>
    </w:p>
    <w:p>
      <w:r>
        <w:t>FR: TAF E-671/2021 du 26 juillet 2021</w:t>
      </w:r>
    </w:p>
    <w:p>
      <w:r>
        <w:t>IT: TAF E-671/2021 del 26 luglio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les délais prescrits par la loi, le recours est recevable (art. 48 al. 1 et 52 al. 1 PA ainsi que art. 108 al. 1 LAsi).</w:t>
      </w:r>
    </w:p>
    <w:p>
      <w:r>
        <w:rPr>
          <w:b/>
        </w:rPr>
        <w:t>E. 2.1</w:t>
      </w:r>
    </w:p>
    <w:p>
      <w:r>
        <w:t>Le recourant reproche d'abord au SEM d'avoir établi de manière incomplète, voire inexacte, l'état de fait pertinent concernant son départ de l'aéroport d'Istanbul. Invoquant une violation de la maxime inquisitoire, il soutient que le SEM aurait dû rechercher et déterminer à quel moment il s'était servi d'un passeport falsifié pour son départ et la raison pour laquelle il avait été établi par les passeurs, en vue de définir si celui-là avait eu lieu de manière légale ou illégale.</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Ce grief est infondé. En effet, le SEM n'avait aucun moyen d'instruire le point en cause et n'avait d'autre choix que de se baser sur les déclarations du recourant. Or, au regard de la portée suffisamment claire de celles-là (cf. procès-verbal [p-v] de l'audition du 5 janvier 2021, questions 31 à 34, et prise de position du 13 janvier 2021 sur le projet de décision [cf. let. G]), il a pu retenir qu'il était entré en zone internationale en présentant sa carte d'identité, puis avait embarqué sur le vol de E._______ en montrant son faux passeport. L'appréciation qu'a faite le SEM de la portée de ces éléments sera examinée par la suite, dès lors qu'elle relève du fond (cf. consid. 4.5).</w:t>
      </w:r>
    </w:p>
    <w:p>
      <w:r>
        <w:rPr>
          <w:b/>
        </w:rPr>
        <w:t>E. 2.4</w:t>
      </w:r>
    </w:p>
    <w:p>
      <w:r>
        <w:t>Les faits pertinents ont dès lors été établis à satisfaction au sens de l'art. 106 al. 1 let. b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bien-fondé et le sérieux de ses motifs.</w:t>
      </w:r>
    </w:p>
    <w:p>
      <w:r>
        <w:rPr>
          <w:b/>
        </w:rPr>
        <w:t>E. 4.2</w:t>
      </w:r>
    </w:p>
    <w:p>
      <w:r>
        <w:t>Le recourant allègue éprouver une crainte fondée de persécution en cas de retour en Turquie.</w:t>
      </w:r>
    </w:p>
    <w:p>
      <w:r>
        <w:rPr>
          <w:b/>
        </w:rPr>
        <w:t>E. 4.2.1</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2010/44 consid. 3.3 et réf. cit. ; 2011/50 consid. 3.1.1 et réf. cit. ; 2010/57 consid. 2.5 ; 2008/12 consid. 5.1).</w:t>
      </w:r>
    </w:p>
    <w:p>
      <w:r>
        <w:rPr>
          <w:b/>
        </w:rPr>
        <w:t>E. 4.2.2</w:t>
      </w:r>
    </w:p>
    <w:p>
      <w:r>
        <w:t>En l'espèce, il ne ressort pas du récit du recourant qu'il ait été la cible d'atteintes graves ou soit exposé, en cas de retour, à un risque de persécution. En effet, selon ses déclarations, il n'a pas été la cible de mesures coercitives de la part de la police et aucune procédure n'a été ouverte contre lui ; il n'a jamais été arrêté et placé en détention, ni même en garde à vue. En tout et pour tout, il aurait été témoin de la visite de deux policiers au domicile familial et aurait reçu trois appels téléphoniques de la police. Il admet cependant que la provenance de ces appels n'est pas démontrée (cf. p-v de l'audition du 5 janvier 2021, questions 74 et 75). Il apparaît cependant qu'il n'a quitté la Turquie que plus de deux ans après le départ de D._______, l'interpellation de son frère H._______ et, apparement, l'engagement de son autre frère I._______ dans les rangs du PKK ; durant ce délai, la police aurait eu tout loisir de l'interpeller si elle en avait manifesté l'intention. L'intéressé a certes passé une année en Ukraine entre l'automne 2018 et l'automne 2019. Cela étant, un passeport lui a été délivré en septembre 2018, alors que H._______ avait déjà été arrêté ; il n'aurait pu obtenir la délivrance d'une telle pièce s'il avait été suspect aux autorités turques. Il n'y a pas davantage de signes que l'intéressé court un risque en raison de son adhésion au (...), dans la mesure où il admet n'avoir jamais entretenu d'activité militante et être resté purement passif (cf. p-v de l'audition du 5 janvier 2021, questions 62 à 66). Enfin, il n'est pas sans incidences de noter que le recourant dit avoir quitté la Turquie pour poursuivre ses études autant que pour se mettre à l'abri (cf. p-v de l'audition du 5 janvier 2021, question 88).</w:t>
      </w:r>
    </w:p>
    <w:p>
      <w:r>
        <w:rPr>
          <w:b/>
        </w:rPr>
        <w:t>E. 4.2.3</w:t>
      </w:r>
    </w:p>
    <w:p>
      <w:r>
        <w:t>Dans ces conditions, il n'y a pas de raison d'admettre que l'intéressé puisse éprouver, à bon droit, la crainte fondée d'une persécution future ; il n'a jamais été la cible d'une persécution avant son départ, et aucun élément ne permet de retenir que les autorités turques le recherchent ou envisagent de s'en prendre à lui en cas de retour.</w:t>
      </w:r>
    </w:p>
    <w:p>
      <w:r>
        <w:rPr>
          <w:b/>
        </w:rPr>
        <w:t>E. 4.3</w:t>
      </w:r>
    </w:p>
    <w:p>
      <w:r>
        <w:t>En outre, contrairement à ce qu'allègue le recourant, il n'était pas non plus soumis, au moment de son départ, à une pression psychique insupportable ; en effet, il aurait cru nécessaire de sortir accompagné de membres de sa famille, à partir de septembre 2020, et aurait eu la sensation d'être suivi, rien n'indiquant cependant que cette impression ait reposé sur une quelconque réalité (cf. p-v de l'audition du 5 janvier 2021, questions 80 à 84). En conséquence, les conditions d'une pression psychique insupportable n'apparaissent pas remplies, faute d'un caractère suffisamment intense et systématique des mesures prises contre le recourant, voire de la réalité de celles-ci (cf. ATAF 2010/28 consid. 3.3.1.1 et réf. cit. ; consid. 4.2.3 du présent arrêt).</w:t>
      </w:r>
    </w:p>
    <w:p>
      <w:r>
        <w:rPr>
          <w:b/>
        </w:rPr>
        <w:t>E. 4.4</w:t>
      </w:r>
    </w:p>
    <w:p>
      <w:r>
        <w:t>Le recourant soutient en outre qu'il se trouve exposé à un risque de persécution réflexe, en raison de l'engagement politique de plusieurs de ses proches.</w:t>
      </w:r>
    </w:p>
    <w:p>
      <w:r>
        <w:rPr>
          <w:b/>
        </w:rPr>
        <w:t>E. 4.4.1</w:t>
      </w:r>
    </w:p>
    <w:p>
      <w:r>
        <w:t>A cet égard, le Tribunal rappelle que la coresponsabilité familiale (Sippenhaft), en tant que faculté légale d'engager la responsabilité de toute une famille pour le délit commis par l'un de ses membres, ne figure dans aucune disposition législative en vigueur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 E-4122/2012 du 7 janvier 2014 consid. 3.5). II souligne toutefois qu'il s'agit, dans chaque cas d'espèce, d'apprécier le risque de persécution réfléchie en fonction des éléments concrets qui pourraient fonder objectivement une crainte spécifique d'agissements des autorités à l'encontre des membres de la famille.</w:t>
      </w:r>
    </w:p>
    <w:p>
      <w:r>
        <w:rPr>
          <w:b/>
        </w:rPr>
        <w:t>E. 4.4.2</w:t>
      </w:r>
    </w:p>
    <w:p>
      <w:r>
        <w:t>En l'espèce, les conditions posées par la jurisprudence permettant de retenir l'existence d'un risque de persécution réfléchie ne sont pas réunies. En effet, ainsi qu'il a été relevé, le recourant n'a pas subi de préjudices graves jusqu'à son départ, en octobre 2020. De plus, sa soeur D._______ a quitté la Turquie plus de deux ans avant lui, sans que les autorités s'intéressent à lui. Enfin, dans la mesure où celles-ci étaient forcément au courant du départ de D._______ du territoire turc, il n'y avait pas de raison qu'elles fassent pression sur le recourant pour obtenir cette information. S'agissant de H._______, le Tribunal constate, sur la base des pièces judiciaires produites, qu'il a certes été placé en détention provisoire en 2018, mais ensuite libéré ; par ailleurs, il n'a pas fait l'objet d'une interdiction de quitter le pays, contrairement à ce qui est allégué dans le recours (cf. p. 9), cette mesure concernant ses coaccusés. Il apparaît enfin que son cas n'est pas encore jugé et que l'audience du (...) mars 2021 est la dernière d'une série de seize, qui n'ont jusqu'ici pas abouti à une condamnation. La situation de K._______ n'est pas davantage de nature à mettre le recourant en danger ; en effet, elle a subi un interrogatoire de police, sans que d'autres mesures soient prises contre elle, et a de surcroît porté plainte contre le comportement des agents. Quant aux trois oncles du recourant, dont l'un aurait été tué, l'autre condamné et le troisième chassé de la municipalité de G._______, rien n'indique que leur sort ait eu une quelconque influence sur la situation de l'intéressé, qui n'en a d'ailleurs rien dit lors de ses auditions. Les dates et les circonstances de ces événements sont en outre inconnues ; ils ne sont d'ailleurs mentionnés que sur un site Internet dont les sources sont en l'état indéterminées. En définitive, seule la situation de I._______, aujourd'hui engagé pour le PKK, pourrait être de nature à exposer le recourant à la pression. Néanmoins, son frère a disparu depuis 2018, sans que l'intéressé ait ensuite été la cible des autorités, ainsi que cela a été précédemment constaté.</w:t>
      </w:r>
    </w:p>
    <w:p>
      <w:r>
        <w:rPr>
          <w:b/>
        </w:rPr>
        <w:t>E. 4.4.3</w:t>
      </w:r>
    </w:p>
    <w:p>
      <w:r>
        <w:t>Le recourant a également déposé plusieurs lettres et attestations de tiers, dans le but d'établir l'existence de pressions des autorités sur lui-même et sa famille. Il s'agit des lettres des avocats L._______ et N._______ ainsi que de la correspondance du député P._______. Ces documents ne sont cependant pas de nature à modifier l'appréciation du Tribunal, dans la mesure où leur nature complaisante est vraisemblable ; rien n'exclut en effet qu'ils aient été demandés par le recourant lui-même. En outre, leur contenu est peu explicite et ne fait, pour l'essentiel, que reprendre les allégations de celui-ci. Il en va de même de l'attestation de l'association (...), qui ne fait que retranscrire les propos du père de l'intéressé. A cela s'ajoute que les deux avocats ont représenté la soeur et le frère de l'intéressé, mais que lui-même n'a jamais été en rapport avec eux. Il en va de même du député P._______ ; il est d'ailleurs peu crédible, ainsi que l'a constaté le SEM dans sa réponse, qu'un parlementaire domicilié à G._______ soit minutieusement informé des problèmes de l'intéressé et de sa famille, survenus à Istanbul.</w:t>
      </w:r>
    </w:p>
    <w:p>
      <w:r>
        <w:rPr>
          <w:b/>
        </w:rPr>
        <w:t>E. 4.4.4</w:t>
      </w:r>
    </w:p>
    <w:p>
      <w:r>
        <w:t>Le risque d'une persécution réfléchie ne peut dès lors être retenu (cf. arrêt du Tribunal E-7096/2017 du 21 novembre 2018 consid. 3.5.2, D-4389/2018 du 17 août 2018 p. 9 et 10 et, a contrario, D-6761/2018 du 26 février 2020 consid. 6).</w:t>
      </w:r>
    </w:p>
    <w:p>
      <w:r>
        <w:rPr>
          <w:b/>
        </w:rPr>
        <w:t>E. 4.5</w:t>
      </w:r>
    </w:p>
    <w:p>
      <w:r>
        <w:t>Enfin, ainsi qu'il a été retenu au consid. 2, le SEM s'est fondé sur les propres affirmations du recourant pour définir les circonstances de son départ depuis l'aéroport d'Istanbul, à savoir qu'il était entré en zone internationale en présentant sa carte d'identité, puis avait embarqué sur le vol de E._______ en montrant son faux passeport. Seule la nature du document d'identité présenté lors de l'entrée dans la zone internationale de l'aéroport, soit en l'espèce au moment du franchissement de la frontière turque, étant déterminante pour définir le caractère légal ou non du départ du pays, peu importe le type de pièce d'identité présentée au moment de l'embarquement dans l'avion, lors duquel l'éventuel rapide contrôle ne vise généralement plus qu'à s'assurer que la personne présente est le détenteur légitime du billet d'embarcation. Dans ces conditions, c'est également à raison que le SEM a précisé que la nature du document présenté pour l'embarquement n'avait pas été abordée dans la décision (cf. décision du SEM, p. 6) et n'avait du reste pas à l'être, dès lors que cette question n'est pas déterminante. Même à retenir que le recourant ait embarqué pour le vol à destination de E._______ au moyen d'un passeport falsifié, rien ne permet encore d'admettre que les autorités turques aient eu connaissance de ce fait. Dans ces conditions, il peut être admis que l'intéressé a quitté légalement son pays.</w:t>
      </w:r>
    </w:p>
    <w:p>
      <w:r>
        <w:rPr>
          <w:b/>
        </w:rPr>
        <w:t>E. 4.6</w:t>
      </w:r>
    </w:p>
    <w:p>
      <w:r>
        <w:t>Il s'ensuit que le recours doit être rejeté, en tant qu'il conteste la non-reconnaissance de la qualité de réfugié et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n'est pas remplie,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retient que l'intéressé, pour les motifs déjà exposés, n'a pas établi la haute probabilité d'un risque de cette nature. Dès lors, l'exécution de son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E-1383/2021 du 16 avril 2021 consid. 7.3 et arrêt de référence du Tribunal E-1948/2018 du 12 juin 2018 consid. 7.3.1 et 7.3.2).</w:t>
      </w:r>
    </w:p>
    <w:p>
      <w:r>
        <w:rPr>
          <w:b/>
        </w:rPr>
        <w:t>E. 8.3</w:t>
      </w:r>
    </w:p>
    <w:p>
      <w:r>
        <w:t>En outre, il ne ressort du dossier aucun élément dont on pourrait inférer que l'exécution du renvoi impliquerait une mise en danger concrète du recourant. A cet égard, le Tribunal relève qu'il est jeune, sans charge de famille, bénéficie d'une formation universitaire partielle et d'une expérience professionnelle dans la construction et la restauration. En outre, les problèmes de santé dont il est atteint ne revêtent aucun caractère de gravité. Enfin, le recourant dispose d'un réseau familial dans son pays, sur lequel il pourra compter à son retour, puisque ses parents et la plupart de ses frères et soeurs résident toujours à Istanbul, où il est appelé à se réinstaller.</w:t>
      </w:r>
    </w:p>
    <w:p>
      <w:r>
        <w:rPr>
          <w:b/>
        </w:rPr>
        <w:t>E. 8.4</w:t>
      </w:r>
    </w:p>
    <w:p>
      <w:r>
        <w:t>Pour ces motifs, l'exécution du renvoi doit être considérée comme raisonnablement exigible.</w:t>
      </w:r>
    </w:p>
    <w:p>
      <w:r>
        <w:rPr>
          <w:b/>
        </w:rPr>
        <w:t>E. 9</w:t>
      </w:r>
    </w:p>
    <w:p>
      <w:r>
        <w:t>Par ailleurs, le recourant, qui a déjà obtenu la délivrance d'un passeport pour se rendre en Ukraine,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Enfin, la situation actuelle liée à la propagation du Covid-19 dans le monde ne justifie pas de surseoir au présent prononcé.</w:t>
      </w:r>
    </w:p>
    <w:p>
      <w:r>
        <w:rPr>
          <w:b/>
        </w:rPr>
        <w:t>E. 11</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L'assistance judiciaire partielle ayant été accordée, il n'y a pas lieu de percevoir de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