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E-6717/2023 vom 12. Februar 2024</w:t>
      </w:r>
    </w:p>
    <w:p>
      <w:r>
        <w:t>Bundesverwaltungsgericht, 2024-02-12, FR</w:t>
      </w:r>
    </w:p>
    <w:p>
      <w:r>
        <w:rPr>
          <w:b/>
        </w:rPr>
        <w:t xml:space="preserve">Quelle: </w:t>
      </w:r>
      <w:r>
        <w:t>https://mcp.opencaselaw.ch/entscheid/bvger_E-6717_2023</w:t>
      </w:r>
    </w:p>
    <w:p>
      <w:r>
        <w:t>FR: TAF E-6717/2023 du 12 février 2024</w:t>
      </w:r>
    </w:p>
    <w:p>
      <w:r>
        <w:t>IT: TAF E-6717/2023 del 12 febbraio 2024</w:t>
      </w:r>
    </w:p>
    <w:p>
      <w:pPr>
        <w:pStyle w:val="Heading2"/>
      </w:pPr>
      <w:r>
        <w:t>Regeste</w:t>
      </w:r>
    </w:p>
    <w:p>
      <w:r>
        <w:t>Déni de justice/retard injustifié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admis.</w:t>
      </w:r>
    </w:p>
    <w:p>
      <w:r>
        <w:rPr>
          <w:b/>
        </w:rPr>
        <w:t>E. 2</w:t>
      </w:r>
    </w:p>
    <w:p>
      <w:r>
        <w:t>Le SEM est invité à mener à terme l'instruction de la demande d'asile du recourant sans nouveau retard et à statuer dans les meilleurs délais sur celle-ci.</w:t>
      </w:r>
    </w:p>
    <w:p>
      <w:r>
        <w:rPr>
          <w:b/>
        </w:rPr>
        <w:t>E. 3</w:t>
      </w:r>
    </w:p>
    <w:p>
      <w:r>
        <w:t>Il n'est pas perçu de frais de procédure.</w:t>
      </w:r>
    </w:p>
    <w:p>
      <w:r>
        <w:rPr>
          <w:b/>
        </w:rPr>
        <w:t>E. 4</w:t>
      </w:r>
    </w:p>
    <w:p>
      <w:r>
        <w:t>Le SEM versera au recourant le montant de 400 francs à titre de dépens.</w:t>
      </w:r>
    </w:p>
    <w:p>
      <w:r>
        <w:rPr>
          <w:b/>
        </w:rPr>
        <w:t>E. 5</w:t>
      </w:r>
    </w:p>
    <w:p>
      <w:r>
        <w:t>Le présent arrêt est adressé au recourant, au SEM et à l'autorité cantonale. La présidente du collège : La greffière : Deborah D'Aveni Anne-Laure Sautaux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