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E-6714/2014 vom 1. Mai 2015</w:t>
      </w:r>
    </w:p>
    <w:p>
      <w:r>
        <w:t>Bundesverwaltungsgericht, 2015-05-01, DE</w:t>
      </w:r>
    </w:p>
    <w:p>
      <w:r>
        <w:rPr>
          <w:b/>
        </w:rPr>
        <w:t xml:space="preserve">Quelle: </w:t>
      </w:r>
      <w:r>
        <w:t>https://mcp.opencaselaw.ch/entscheid/bvger_E-6714_2014</w:t>
      </w:r>
    </w:p>
    <w:p>
      <w:r>
        <w:t>FR: TAF E-6714/2014 du 1 mai 2015</w:t>
      </w:r>
    </w:p>
    <w:p>
      <w:r>
        <w:t>IT: TAF E-6714/2014 del 1 maggio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ablehnenden Verfügung gab die Vorinstanz an, die Vorbringen der Beschwerdeführerin hinsichtlich ihres Herkunftsorts seien unglaubhaft, zumal sie keine Angaben zu ihrem Quartier oder der Arbeit ihrer Eltern habe machen können; sie habe auch keinerlei Kenntnisse über diesen Ort sowie das dortige Leben, obwohl sie ihre ersten zehn Lebensjahre dort verbracht habe. Sie habe weder ihren eigenen Familiennamen noch denjenigen des ruandischen Jungen oder dessen zwei Kollegen nennen können, mit welchen sie längere Zeit zusammengelebt habe. Die Schilderungen zu ihrem Herkunftsort sowie ihrem Leben in Tansania und später in Ruanda seien zu wenig detailliert und unsubstanziiert ausgefallen, weshalb ihre Asylvorbringen unglaubhaft seien. Aus diesen Gründen sei davon auszugehen, die Beschwerdeführerin habe sich gewisser wahrer Begebenheiten bedient und um diese herum ihre unglaubhaften Asylvorbringen konstruiert. Der Vollzug der Wegweisung erweise sich jedoch als unzumutbar, weshalb die vorläufige Aufnahme anzuordnen sei.</w:t>
      </w:r>
    </w:p>
    <w:p>
      <w:r>
        <w:rPr>
          <w:b/>
        </w:rPr>
        <w:t>E. 4.2</w:t>
      </w:r>
    </w:p>
    <w:p>
      <w:r>
        <w:t>Die Beschwerdeführerin begründete ihre Rechtsbegehren damit, dass sie bei einer Rückkehr in ihr Heimatland befürchten müsse, Verfolgung im Sinn von Art. 3 AsylG ausgesetzt zu werden. Es sei bekannt, dass der Osten des Kongos geprägt sei von Unruhen, Massakern und Morden seitens verschiedener Akteure, wie die Regierungstruppen, andere bewaffnete Gruppierungen oder Rebellen. In diesem Kontext zeige die Ermordung ihrer Eltern, dass auch sie (Beschwerdeführerin) einer gezielten Verfolgung ausgesetzt gewesen sei und nur knapp überlebt habe und habe fliehen können.</w:t>
      </w:r>
    </w:p>
    <w:p>
      <w:r>
        <w:rPr>
          <w:b/>
        </w:rPr>
        <w:t>E. 5.1</w:t>
      </w:r>
    </w:p>
    <w:p>
      <w:r>
        <w:t>Die Beschwerdeführerin macht geltend, aus ihrem Heimatland geflohen zu sein, nachdem ihre Eltern und ihr jüngerer Bruder von Soldaten getötet worden seien. Aus diesem Grund fürchte sie sich ebenfalls davor, bei einer Rückkehr umgebracht zu werden, zumal sie lediglich durch Glück habe fliehen können und heute noch am Leben sei.</w:t>
      </w:r>
    </w:p>
    <w:p>
      <w:r>
        <w:rPr>
          <w:b/>
        </w:rPr>
        <w:t>E. 5.2</w:t>
      </w:r>
    </w:p>
    <w:p>
      <w:r>
        <w:t>Gemäss den beiden Expertisen der Lingua-Fachexperten, ergibt sich, dass die Beschwerdeführerin mit hoher Wahrscheinlichkeit in (Kenia oder) Tansania sozialisiert wurde. Einer der Gutachter erkannte zudem, dass sie aber nach wie vor aus dem Lebensabschnitt davor gewisse sprachliche Eigentümlichkeiten des Kongo-Swahili bewahrt habe. Ihre ausführliche Lebensgeschichte stimme mit diesem Befund überein, auch wenn es auf den ersten Blick seltsam erscheine, dass sie zwar über alle ihre Lebensabschnitte genaue zeitliche Angaben machen könne und auch die verschiedenen Stationen richtig benenne, die Distanzen dazwischen jedoch nicht kenne (vgl. Akten SEM, A12, S. 5).</w:t>
      </w:r>
    </w:p>
    <w:p>
      <w:r>
        <w:rPr>
          <w:b/>
        </w:rPr>
        <w:t>E. 5.3</w:t>
      </w:r>
    </w:p>
    <w:p>
      <w:r>
        <w:t>Der Vorinstanz ist insoweit beizupflichten, als die sehr oberflächlich ausgefallenen Schilderungen der verschiedenen Lebensabschnitte der Beschwerdeführerin in der Tat merkwürdig anmuten. Entgegen der Ansicht des SEM kann allerdings alleine deswegen noch nicht auf Unglaubhaftigkeit sämtlicher Aussagen geschlossen werden: Die Beschwerdeführerin war zum Zeitpunkt, als sie ihre Familie verloren und aus ihrem Heimatland habe fliehen müssen, ein Kind im Alter von (...) Jahren; die Anhörung zu ihren Asylgründen fand zudem erst rund zehn Jahre nach den zu schildernden Ereignissen im Heimatstaat statt.</w:t>
      </w:r>
    </w:p>
    <w:p>
      <w:r>
        <w:rPr>
          <w:b/>
        </w:rPr>
        <w:t>E. 5.4</w:t>
      </w:r>
    </w:p>
    <w:p>
      <w:r>
        <w:t>Vorliegend kann jedoch die Frage der Glaubhaftigkeit der Aussagen der Beschwerdeführerin letztlich offen gelassen werden, weil deren Asylvorbringen - wie nachfolgend aufzuzeigen sein wird - die flüchtlingsrechtliche Relevanz fehlt.</w:t>
      </w:r>
    </w:p>
    <w:p>
      <w:r>
        <w:rPr>
          <w:b/>
        </w:rPr>
        <w:t>E. 6.1</w:t>
      </w:r>
    </w:p>
    <w:p>
      <w:r>
        <w:t>Begründete Furcht vor Verfolgung liegt vor, wenn konkreter Anlass zur Annahme besteht, eine Verfolgung hätte sich - aus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(und aus einem der vom Gesetz aufgezählten Motive erfolgenden) Benachteiligung als wahrscheinlich und dementsprechend die Furcht davor als realistisch und nachvollziehbar erscheinen lassen (vgl. BVGE 2010/57 E. 2.5 S. 827 f., BVGE 2010/44 E. 3.4 S. 620 f.). Verfolgungsmassnahmen gelten dann als gezielt, wenn sie die betreffende Person wegen ihrer Art treffen sollen und damit eine Person nicht lediglich den gleichen Risiken und Einschränkungen wie die gesamte Bevölkerung ihres Heimatstaates ausgesetzt ist. Ausserdem muss die Verfolgung derart ernsthaft und intensiv sein, dass ein menschenwürdiges Leben dadurch verunmöglicht wird (vgl. Walter Stöckli, Asyl, S. 521-588, Rz. 11.15 f., in: Ausländerrecht, Band VIII, 2. Aufl., Ueber-sax / Rudin / Hugi Yar / Geiser [Hrsg.], Basel 2009).</w:t>
      </w:r>
    </w:p>
    <w:p>
      <w:r>
        <w:rPr>
          <w:b/>
        </w:rPr>
        <w:t>E. 6.2</w:t>
      </w:r>
    </w:p>
    <w:p>
      <w:r>
        <w:t>Die Beschwerdeführerin führte anlässlich der BzP aus, es habe in der Umgebung, in der sie und ihre Familie im Kongo gelebt hätten, Unruhen gegeben und Leute seien umgebracht worden. Eines Nachts seien Soldaten in ihr Haus gekommen und hätten ihre Eltern und ihren jüngeren Bruder getötet (vgl. Akten SEM, A4, S. 5). Auch während des Telefon­interviews zur Herkunftsabklärung gab sie an, in der Zeit als die Eltern getötet worden seien, habe ein Krieg stattgefunden und es habe ein grosses Durcheinander geherrscht (vgl. Akten SEM, A12, S. 3: "The applicant explains that in 2002, when she was (...) years old, her parents and her younger sibling (age [...]) were killed in the house with a machete. She says that there was a war and it was a big mess and therefore she and her sister decided to escape."). Schliesslich gab sie bei der einlässlichen Anhörung zu Protokoll, dass in der Nacht nach der Tötung ihrer Angehörigen auch die Nachbarn angegriffen worden seien, weshalb sie schliesslich mit ihrer Schwester geflohen sei (vgl. Akten SEM, A20, F52 und F64). Sie wisse nicht, wer diese Leute gewesen sind, glaube aber, es habe sich um Soldaten gehandelt (vgl. Akten SEM, A20, F58). Gleichzeitig seien auch viele andere Leute aus demselben Grund mit ihnen geflohen, weil die Situation sehr schlecht gewesen sei (vgl. Akten SEM, A20, F65).</w:t>
      </w:r>
    </w:p>
    <w:p>
      <w:r>
        <w:rPr>
          <w:b/>
        </w:rPr>
        <w:t>E. 6.3</w:t>
      </w:r>
    </w:p>
    <w:p>
      <w:r>
        <w:t>Bei dieser Sachlage ist somit unklar, ob die Tötung der Eltern und des Bruders der Beschwerdeführerin aus einem der in Art. 3 AsylG genannten Gründe erfolgte (und letztlich auch, wer eigentlich die Täter waren). Aus den Aussagen der Beschwerdeführerin wird jedoch erkennbar, dass sie und ihre Angehörigen mutmasslich Opfer der damals herrschenden allgemeinen Gewalt im Ostkongo waren. Jedenfalls ergeben sich aus den Akten keine konkreten Anhaltspunkte für die Annahme, die Beschwerdeführerin sei im Zeitpunkt ihrer Flucht von den unbekannten Tätern gezielt verfolgt worden und ernsthaft einer Anschluss- oder Reflexverfolgung ausgesetzt gewesen.</w:t>
      </w:r>
    </w:p>
    <w:p>
      <w:r>
        <w:rPr>
          <w:b/>
        </w:rPr>
        <w:t>E. 6.4</w:t>
      </w:r>
    </w:p>
    <w:p>
      <w:r>
        <w:t>Für die Beurteilung des Asylgesuchs ist schliesslich massgebend, ob die Beschwerdeführerin aufgrund ihrer Fluchtgründe begründete Furcht vor zukünftiger Verfolgung hat (vgl. BVGE 2011/51 E. 6.1). Nach dem Gesagten ist vorliegend nicht davon auszugehen, dass sie bei einer Rückkehr in den Kongo mit beachtlicher Wahrscheinlichkeit in absehbarer Zukunft befürchten müsste, wegen der Ereignisse, die sie als (...)jährige im Jahr 2002 erlebt habe, gezielt und aus den in Art. 3 AsylG genannten Gründen verfolgt zu werden.</w:t>
      </w:r>
    </w:p>
    <w:p>
      <w:r>
        <w:rPr>
          <w:b/>
        </w:rPr>
        <w:t>E. 6.5</w:t>
      </w:r>
    </w:p>
    <w:p>
      <w:r>
        <w:t>Somit hat die Vorinstanz zu Recht die Flüchtlingseigenschaft der Beschwerdeführerin verneint und ihr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w:t>
      </w:r>
    </w:p>
    <w:p>
      <w:r>
        <w:t>Da die Vorinstanz mit der angefochtenen Verfügung infolge Unzumutbarkeit des Vollzugs der Wegweisung die vorläufige Aufnahme der Beschwerdeführerin anordnete und die Vollzugshindernisse alternativer Natur sind (vgl. BVGE 2009/51 E. 5.4 S. 748), erübrigen sich Ausführungen zur Frage der Durchführbarkeit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Nachdem die Rechtsbegehren in der Beschwerde vom 8. September 2014 nicht als aussichtslos im Sinn von Art. 65 Abs. 1 VwVG zu qualifizieren waren und aufgrund der Akten von der prozessualen Bedürftigkeit der Beschwerdeführerin ausgegangen werden kann, ist das Gesuch um Gewährung der unentgeltlichen Prozessführung gutzuheissen. Es sind demnach keine 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