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E-6704/2010 vom 8. August 2012</w:t>
      </w:r>
    </w:p>
    <w:p>
      <w:r>
        <w:t>Bundesverwaltungsgericht, 2012-08-08, DE</w:t>
      </w:r>
    </w:p>
    <w:p>
      <w:r>
        <w:rPr>
          <w:b/>
        </w:rPr>
        <w:t xml:space="preserve">Quelle: </w:t>
      </w:r>
      <w:r>
        <w:t>https://mcp.opencaselaw.ch/entscheid/bvger_E-6704_2010</w:t>
      </w:r>
    </w:p>
    <w:p>
      <w:r>
        <w:t>FR: TAF E-6704/2010 du 8 août 2012</w:t>
      </w:r>
    </w:p>
    <w:p>
      <w:r>
        <w:t>IT: TAF E-6704/2010 del 8 agosto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BGVE 2010/57 E. 2.2 f.).</w:t>
      </w:r>
    </w:p>
    <w:p>
      <w:r>
        <w:rPr>
          <w:b/>
        </w:rPr>
        <w:t>E. 4.1</w:t>
      </w:r>
    </w:p>
    <w:p>
      <w:r>
        <w:t>Die Vorinstanz bezeichnet die Vorbringen des Beschwerdeführers in der angefochtenen Verfügung als unglaubhaft. Sie führt aus, die Aussagen seien in mehreren Punkten widersprüchlich. So habe er zwei verschiedene Daten für seine Trauung angegeben und sich bezüglich der Frage, woher die Mutter das Geld für seine Flucht gehabt habe, in Widersprüche verstrickt. Weiter führt die Vorinstanz aus, es sei unglaubwürdig, dass der Beschwerdeführer sein Heimatland allein verlassen habe, ohne sich um eine gemeinsame Ausreise mit seiner Frau zu bemühen, die er angeblich so liebe, dass er ohne sie nicht leben könne. Auffällig sei auch, dass der Beschwerdeführer sein Heimatland erst mehrere Monate nach der Trauung verlassen habe, obwohl er bereits seit geraumer Zeit über den Entscheid der Clan-Konferenz, ihn zu töten, informiert gewesen sei und er das Geld von der Mutter kurz nach der Trauung erhalten habe. Zudem wirke es konstruiert und wenig plausibel, dass der Beschwerdeführer angeblich von einem muslimischen Geistlichen getraut worden sei, der einer ihm unbekannten religiösen Richtung angehöre, der Geistliche keine Fragen zur Identität oder Clan-Zugehörigkeit des Beschwerdeführers gestellt und keinen Trauschein ausgestellt habe und dass bei der Trauung keine Trauzeugen anwesend gewesen seien. Schliesslich sei es aufgrund der geographischen Verteilung der Clan-Mitglieder unwahrscheinlich, dass die Clan-Konferenz wie vom Beschwerdeführer behauptet bereits am Tag nach der Trauung stattgefunden habe.</w:t>
      </w:r>
    </w:p>
    <w:p>
      <w:r>
        <w:rPr>
          <w:b/>
        </w:rPr>
        <w:t>E. 4.2</w:t>
      </w:r>
    </w:p>
    <w:p>
      <w:r>
        <w:t>Der Beschwerdeführer wiederholt in der Beschwerdeschrift im Wesentlichen seine Aussagen aus dem erstinstanzlichen Verfahren. Er führt zudem aus, er habe nie ein zweites Datum seiner Trauung genannt. Das Datum sei offenbar bei der Umrechnung falsch berechnet worden oder es handle sich um ein Missverständnis. Auch sei es durchaus möglich, dass es unter den islamischen Geistlichen schwarze Schafe gäbe, die es mit den Formalitäten nicht so genau nähmen. Es könne sein, dass es sich um einen Sufi-Geistlichen gehandelt habe. Bezüglich der Herkunft des Geldes der Mutter habe er lediglich Vermutungen angestellt. Es sei verständlich, dass er sich nicht dafür interessiert habe, woher das Geld gewesen sei, da er mit dem Tod bedroht worden sei. Nach der Hochzeit sei er in Panik geraten, es sei ihm erst da bewusst geworden, was er getan habe. Er habe es im Haus seiner Familie nicht mehr ausgehalten, weshalb er zu einem Freund geflohen sei. Wahrscheinlich sei eine Clanversammlung der Mitglieder aus dem Dorf abgehalten worden, was innert Kürze möglich erscheine. Die Organisation der Ausreise habe einige Zeit in Anspruch genommen, deshalb sei eine längere Zeit vergangen, bis er habe ausreisen können. Er habe keine Möglichkeit gehabt, zusammen mit seiner Frau zu fliehen. Sie zu kontaktieren, wäre auch viel zu gefährlich gewesen. Als Beweismittel reichte er die Faxkopie eines angeblichen Briefes seiner (angeblichen) Ehefrau inklusive deutsche Übersetzung ein. 5.1 Das Bundesverwaltungsgericht stellt fest, dass die Vorinstanz das Beweismass des Glaubhaftmachens korrekt auf den vorliegenden Fall angewendet hat. Die angefochtene Verfügung begründet ausführlich, weshalb die Flüchtlingseigenschaft nicht glaubhaft dargetan ist. Der Beschwerdeführer bringt in der Beschwerdeschrift nichts vor, was geeignet wäre, die vorinstanzliche Beurteilung der Glaubhaftigkeit der Vorbringen des Beschwerdeführers umzustossen. 5.2 Die Vorbringen des Beschwerdeführers wirken insgesamt konstruiert und sind über weite Strecken vage und unsubstantiiert. Dies betrifft insbesondere seine Aussagen bezüglich der Art und Weise, wie seine Eltern von seiner angeblichen Beziehung und Trauung erfuhren (BFM-Akte A14/15 S. 4 und S. 8), bezüglich seiner angeblichen Reise in das Dorf, wo die Trauung stattgefunden habe (BFM-Akte A14/15 S. 5 f.), und bezüglich der Todesdrohungen durch seine Familie und seinen Clan (BFM-Akte A14/15 S. 3 f. und S. 8 f.). 5.3 Zudem weisen seine Aussagen - wie die Vorinstanz zu Recht ausführt - Widersprüche auf, die der Beschwerdeführer auch auf Beschwerdeebene nicht zu erklären vermag. Der Beschwerdeführer begründet nicht weiter, inwiefern die unterschiedlichen Angaben zum Datum seiner Trauung auf einem Missverständnis oder einem Fehler beruhen sollen. Sein Vorbringen, bei dem Geistlichen habe es sich vielleicht um einen Sufi-Geistlichen gehandelt ist reine Spekulation und offensichtlich nachgeschoben und damit unglaubhaft. Bezüglich des Geldes für die Ausreise aus seinem Heimatland ist festzustellen, dass der Beschwerdeführer in der Befragung zur Person zweimal angab, seine Mutter habe ihr Gold verkauft und etwas Geld von der Seite geholt (BFM-Akte A1/13 S. 4 und 6). In der Anhörung sprach er jedoch von einem "kleineren Betrag", der die Mutter ihm gegeben habe (BFM-Akte A14/15 S. 3); er wisse nicht, woher sie das Geld gehabt habe. Auf den Widerspruch mit seinen Aussagen in der Befragung zur Person aufmerksam gemacht antwortete er, er vermute, dass sie Dinge verkauft habe, er habe von keinem Geld gewusst, dass sie auf der Seite gehabt habe, ausser ihrem Schmuck und Gold (BFM-Akte A14/15 S. 9 f.). Die Aussage des Beschwerdeführers auf Beschwerdeebene, er habe lediglich Vermutungen angestellt, vermögen diesen Widerspruch nicht aufzulösen. Bezüglich der übrigen von der Vorinstanz angeführten Unglaubhaftigkeitselemente führt der Beschwerdeführer lediglich an, der Kontakt mit seiner Ehefrau wäre gefährlich gewesen und die Organisation der Ausreise habe einige Zeit in Anspruch genommen. Diese Vorbringen werden jedoch in keiner Art und Weise substantiiert und vermögen damit nicht zu überzeugen. 5.4 Der vom Beschwerdeführer eingereichten Kopie eines angeblichen Briefes seiner Ehefrau kommt keinerlei Beweiswert zu. Der Brief enthält weder Datum noch Unterschrift, noch enthält er den Namen des Beschwerdeführers oder seiner (angeblichen) Ehefrau. Zudem verstrickt sich der Beschwerdeführer mit dem Brief in neue Widersprüche, da darin ausgeführt wird, bei der Trauung seien zwei Zeugen anwesend gewesen und die Ehefrau habe auf dem Rückweg den Eheschein weggeworfen. Der Beschwerdeführer hatte aber im erstinstanzlichen Verfahren ausgesagt, es seien bei der Trauung keine Zeugen zugegegen gewesen und der Geistliche habe kein Dokument ausgestellt (BFM-Akte A14/15 S. 6). 5.5 Schliesslich ist festzustellen, dass die persönliche Glaubwürdigkeit des Beschwerdeführers dadurch erheblich vermindert wird, dass er weder im erstinstanzlichen Verfahren noch in der Beschwerdeschrift angab, dass er sich längere Zeit in Ungarn aufhielt und dort legal lebte, bevor er in die Schweiz kam. Sein legaler Aufenthalt in Ungarn ist durch eine ungarische Identitätskarte und eine ungarische Adresskarte auf den Namen des Beschwerdeführers belegt und wird vom Beschwerdeführer nicht bestritten. Dieser macht in seiner Stellungnahme vom 20. Juli 2012 geltend, er sei in Ungarn als Flüchtling anerkannt gewesen, habe seinen Aufenthalt jedoch nicht erwähnt, weil er Angst davor gehabt habe, nach Ungarn zurückgeschafft zu werden. Er habe sehr unter den Missständen in Ungarn gelitten und auf der Strasse leben müssen. Diese Vorbringen des Beschwerdeführers rechtfertigen nicht, dass er seinen Aufenthalt in Ungarn im erstinstanzlichen Verfahren verschwieg. Seine offensichtlichen Falschaussagen im erstinstanzlichen Verfahren bezüglich seines Reiseweges und bezüglich der Frage, ob er in anderen Ländern um Asyl ersucht habe, stellen seine persönliche Glaubwürdigkeit erheblich in Frage. 5.6 Zusammenfassend vermag der Beschwerdeführer keine begründete Furcht vor asylrelevanter Verfolgung glaubhaft im Sinne von Art. 7 AsylG zu machen, weshalb er die Flüchtlingseigenschaft nicht erfüllt und keinen Anspruch auf Asylgewährung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(BVGE 2009/50 E. 9 S. 733).</w:t>
      </w:r>
    </w:p>
    <w:p>
      <w:r>
        <w:rPr>
          <w:b/>
        </w:rPr>
        <w:t>E. 7.1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werden.</w:t>
      </w:r>
    </w:p>
    <w:p>
      <w:r>
        <w:rPr>
          <w:b/>
        </w:rPr>
        <w:t>E. 7.2</w:t>
      </w:r>
    </w:p>
    <w:p>
      <w:r>
        <w:t>Die Vorinstanz weist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Nach dem Gesagten ist der Vollzug der Wegweisung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w:t>
      </w:r>
    </w:p>
    <w:p>
      <w:r>
        <w:t>Die Vorinstanz führt in der angefochtenen Verfügung aus, die international nicht anerkannte Republik Somaliland im Norden Somalias, aus der der Beschwerdeführer stamme, weise in weiten Landesteilen eine institutionalisierte Staatsgewalt mit zentraler Regierung und Verwaltung, Rechtsprechung und lokaler Polizei auf. Die Bewegungsfreiheit sei gewährleistet. Der Beschwerdeführer verfüge dort über ein familiäres Beziehungsnetz und sei bei guter Gesundheit, so dass nichts gegen den Vollzug der Wegweisung spreche. Der Beschwerdeführer führt in der Beschwerdeschrift lediglich aus, es verstehe sich von selbst, dass der Wegweisungsvollzug unzumutbar sei. Der Wegweisungsvollzug somalischer Staatsangehöriger in die Republik Somaliland ist nach der vom Bundesverwaltungsgericht weitergeführten Rechtsprechung der Schweizerische Asylrekurskommission (ARK) unter bestimmten Umständen zumutbar (vgl. Entscheidungen und Mitteilungen der Schweizerischen Asylrekurskommission [EMARK] 2006 Nr. 2 E. 7.2 S. 25 ff. und Urteil des Bundesverwaltungsgerichts D-4926/2008 vom 6. Juni 2011). Der heute (...)-jährige Beschwerdeführer ist in Somaliland geboren und hat bis zu seiner Ausreise im Jahr 2007 dort gelebt. Seine Familie wohnt heute noch dort. Er besuchte zwölf Jahre eine Schule und spricht Englisch. Zudem macht er keine gesundheitlichen Beschwerden geltend. Er gehört dem Clan der (...), Subclan (...), Subsubclan (...), an, und ist damit in die Clangesellschaft in Somaliland eingebettet. Damit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des Bundesverwaltungsgerichts vom 23. Dezem­ber 2011 ist dem Beschwerdeführer mitgeteilt worden, dass über sein Gesuch um Gewährung der unentgeltlichen Prozessführung zu einem späteren Zeitpunkt befunden werde. Nach Art. 65 Abs. 1 VwVG wird eine Partei, die nicht über die erforderlichen Mittel verfügt, auf Antrag hin von der Bezahlung der Verfahrenskosten befreit, sofern ihr Begehren nicht aussichtslos erscheint. Da die Voraussetzungen erfüllt sind, insbesondere die Bedürftigkeit des Beschwerdeführers durch die Akten belegt ist, ist das Gesuch um Gewährung der unentgeltlichen Prozessführung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