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E-6702/2019 vom 14. Dezember 2021</w:t>
      </w:r>
    </w:p>
    <w:p>
      <w:r>
        <w:t>Bundesverwaltungsgericht, 2021-12-14, FR</w:t>
      </w:r>
    </w:p>
    <w:p>
      <w:r>
        <w:rPr>
          <w:b/>
        </w:rPr>
        <w:t xml:space="preserve">Quelle: </w:t>
      </w:r>
      <w:r>
        <w:t>https://mcp.opencaselaw.ch/entscheid/bvger_E-6702_2019</w:t>
      </w:r>
    </w:p>
    <w:p>
      <w:r>
        <w:t>FR: TAF E-6702/2019 du 14 décembre 2021</w:t>
      </w:r>
    </w:p>
    <w:p>
      <w:r>
        <w:t>IT: TAF E-6702/2019 del 14 dicembre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d'espèce.</w:t>
      </w:r>
    </w:p>
    <w:p>
      <w:r>
        <w:rPr>
          <w:b/>
        </w:rPr>
        <w:t>E. 1.3</w:t>
      </w:r>
    </w:p>
    <w:p>
      <w:r>
        <w:t>La présente procédure est soumise à l'ancien droit (dispositions transitoires de la modification du 25 septembre 2015 al.1 LAsi).</w:t>
      </w:r>
    </w:p>
    <w:p>
      <w:r>
        <w:rPr>
          <w:b/>
        </w:rPr>
        <w:t>E. 1.4</w:t>
      </w:r>
    </w:p>
    <w:p>
      <w:r>
        <w:t>L'intéressé a qualité pour recourir ; présenté dans la forme et dans le délai prescrits par la loi, le recours est recevable (art. 48,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3.1</w:t>
      </w:r>
    </w:p>
    <w:p>
      <w:r>
        <w:t>En l'occurrence, le SEM ne s'est pas prononcé sur la vraisemblance des déclarations du recourant, estimant qu'il pouvait s'en dispenser étant donné que les motifs d'asile allégués n'étaient pas pertinents, ce que le Tribunal confirme.</w:t>
      </w:r>
    </w:p>
    <w:p>
      <w:r>
        <w:rPr>
          <w:b/>
        </w:rPr>
        <w:t>E. 3.1.1</w:t>
      </w:r>
    </w:p>
    <w:p>
      <w:r>
        <w:t>En effet, l'intéressé fait d'abord valoir qu'après l'attaque survenue sur son lieu de travail en 2010, la police serait venue accompagnée d'agents du CID, lesquels auraient relevé les identités des personnes impliquées dans la publication des articles en lien avec les LTTE, notamment la sienne. Or, cet évènement n'a à l'évidence pas provoqué son départ du pays en 2017, avec lequel il n'est pas en lien de causalité temporel.</w:t>
      </w:r>
    </w:p>
    <w:p>
      <w:r>
        <w:rPr>
          <w:b/>
        </w:rPr>
        <w:t>E. 3.1.2</w:t>
      </w:r>
    </w:p>
    <w:p>
      <w:r>
        <w:t>Par ailleurs, les ennuis qu'il aurait ensuite rencontrés, tels que décrits lors de ses auditions, n'apparaissent pas atteindre un degré d'intensité suffisant pour être considérés comme de sérieux préjudices au sens de l'art. 3 LAsi. Après que ses amis lui auraient dit que les agents du CID les avaient interrogés à son sujet, l'intéressé aurait pris la décision de quitter son domicile. Lesdits agents se seraient alors rendus à quelques reprises jusqu'en 2017 chez lui, afin de l'interroger. Or, les identités des personnes qui seraient prétendument à sa recherche ainsi que leur motivation relèvent de simples suppositions du recourant (cf. procès-verbal [ci-après : p-v] de l'audition du 23 février 2018, R 132 à 135). A admettre qu'il s'agissait effectivement d'agents du CID, ces mesures se sont limitées à inviter le recourant à se présenter et n'ont eu aucune suite décisive (cf. idem, R 166 à 171).</w:t>
      </w:r>
    </w:p>
    <w:p>
      <w:r>
        <w:rPr>
          <w:b/>
        </w:rPr>
        <w:t>E. 3.1.3</w:t>
      </w:r>
    </w:p>
    <w:p>
      <w:r>
        <w:t>Dans ce contexte, selon ses propres dires, il aurait été victime d'un incident en 2012, lorsque quatre inconnus à moto et portant des casques l'auraient poursuivi et fait chuter de la sienne. Au-delà du fait que cet évènement n'a eu aucune conséquence, puisque le recourant serait parvenu à s'enfuir et n'aurait connu aucun souci jusqu'en 2017, il ne s'inscrit là encore pas dans un rapport de causalité temporel avec son départ du pays. De plus, le recourant n'a pas identifié ces personnes, de sorte qu'il s'agit de simples suppositions de sa part (cf. p-v de l'audition du 16 mai 2017, pt 7.02 et celui du 23 février 2018, R 128 et R 132).</w:t>
      </w:r>
    </w:p>
    <w:p>
      <w:r>
        <w:rPr>
          <w:b/>
        </w:rPr>
        <w:t>E. 3.1.4</w:t>
      </w:r>
    </w:p>
    <w:p>
      <w:r>
        <w:t>Au mois de janvier 2017, l'intéressé aurait été brièvement interpellé et retenu par des agents des forces de l'ordre. Il ressort cependant du récit qu'il a livré que cette arrestation aurait fait suite au dépôt d'une plainte à son encontre en raison d'une bagarre qui serait survenue en 2016 (cf. p-v de l'audition du 23 février 2018, R 128). De même, le but de cette interpellation aurait été de découvrir l'endroit où il vivait (cf. idem, R 128, 140 et 142). A cela s'ajoute qu'il aurait été libéré après avoir dévoilé son lieu d'habitation aux forces de l'ordre et sur insistance singulière des membres de son entourage (cf. idem, R 11, 128 et 140 et recours, p. 5), dans la mesure où il se trouvait dans un petit poste de police et que celui-ci n'aurait pas résisté aux pressions exercées. Cela étant, s'il avait été réellement recherché pour un engagement actif en faveur de la cause tamoule ou en raison de rapports avec les militants des LTTE - au regard des évènements de 2010 -, il aurait été arrêté et placé en détention bien avant et n'aurait en tout état de cause pas été laissé en liberté jusqu'à son départ du pays en avril 2017. Or, le recourant n'a même jamais fait l'objet d'une quelconque procédure pénale par la suite, la police l'ayant dirigé vers un office de médiateurs, où cette affaire aurait été close sans suite (cf. idem, R 128 et 147). Rien n'indique ainsi qu'il aurait été interpellé pour une autre raison que la plainte déposée à son encontre suite à ladite bagarre, qu'il n'a du reste expliqué ni au cours de ses deux auditions ni dans son recours. Par ailleurs, il a vécu les trois derniers mois dans le pays sans se cacher (cf. idem, R 173). Dans ces conditions, la cause de son interpellation ne saurait être rattachée à l'un des motifs prévus par l'art. 3 LAsi.</w:t>
      </w:r>
    </w:p>
    <w:p>
      <w:r>
        <w:rPr>
          <w:b/>
        </w:rPr>
        <w:t>E. 3.2</w:t>
      </w:r>
    </w:p>
    <w:p>
      <w:r>
        <w:t>Au regard de ce qui précède, en particulier de l'absence d'élément permettant de conclure que les évènements invoqués par le recourant sont liés matériellement les uns aux autres, le Tribunal ne peut pas non plus retenir l'existence d'une pression psychique insupportable, soit d'un ensemble de mesures systématiques entraînant une pression telle qu'elles rendent impossible, ou difficilement supportable, la poursuite de la vie ou d'une existence confirme à la dignité humaine (cf. ATAF 2010/28 consid. 3.3.1.1 et réf. cit.). Par ailleurs, aucun motif n'amène à penser que la situation de l'intéressé se serait péjorée depuis son départ du pays. Les visites des présumés agents du CID et les questions posées à l'un de ses frères sur le lieu où il se trouvait ne sont, en tout état de cause, pas différentes de celles intervenues lorsqu'il était présent au pays et ne peuvent dès lors raisonnablement être l'indice de l'aggravation d'un risque de persécution.</w:t>
      </w:r>
    </w:p>
    <w:p>
      <w:r>
        <w:rPr>
          <w:b/>
        </w:rPr>
        <w:t>E. 3.3.1</w:t>
      </w:r>
    </w:p>
    <w:p>
      <w:r>
        <w:t>Pour la première fois au stade du recours, l'intéressé a fait valoir qu'il avait été victime de violences sexuelles lors de son interrogatoire par la police en 2017. Il justifie la tardiveté de cette allégation par le fait qu'il ne s'est pas senti capable d'en parler au cours des auditions, à cause de la présence de femmes lors de celles-ci et du traumatisme subi. Afin d'étayer ses propos, il produit un certificat médical du (...) janvier 2017, dans lequel il est fait mention d'une consultation en raison de douleurs au scrotum depuis une semaine.</w:t>
      </w:r>
    </w:p>
    <w:p>
      <w:r>
        <w:rPr>
          <w:b/>
        </w:rPr>
        <w:t>E. 3.3.2</w:t>
      </w:r>
    </w:p>
    <w:p>
      <w:r>
        <w:t>Conformément à la jurisprudence du Tribunal, le caractère tardif d'éléments essentiels tus lors de l'audition sur les données personnelles au centre d'enregistrement, mais invoqués plus tard lors de l'audition sur les motifs d'asile, peut être retenu pour mettre en doute la vraisemblance des motifs d'asile allégués. Ce principe vaut a fortiori pour des allégués présentés uniquement au stade du recours. Dans certaines circonstances particulières, les allégués tardifs peuvent cependant être excusables. Tel est le cas, par exemple, des déclarations de victimes de graves traumatismes, qui n'ont pas la faculté de s'exprimer sans notables difficultés sur les événements vécus, ou encore de personnes provenant de milieux dans lesquels la loi du silence est une règle d'or (cf. notamment arrêt du Tribunal D-3923/2018 du 19 mars 2020 consid. 4.2 et jurisp. cit.). S'agissant des victimes de viol, des sentiments de culpabilité et de honte, conditionnés par des facteurs d'ordre culturel, peuvent expliquer pourquoi un tel traumatisme n'est invoqué que des années plus tard (cf. ATAF 2009/51 consid. 4.2.3 et jurisp. cit.). Ces sentiments peuvent être d'autant plus exacerbés lorsque la victime est un homme. En effet, un homme peut avoir plus tendance à interpréter son agression sexuelle comme le signe de son incapacité à se défendre. Par ailleurs, alors que la violence sexuelle est déjà en soi un sujet encore largement tabou au Sri Lanka, elle l'est encore davantage lorsque l'agression vise un homme, lequel peut être perçu comme homosexuel et ainsi encore plus stigmatisé (cf. Organisation suisse d'aide aux réfugiés [OSAR], Sri Lanka : la violence sexuelle à l'encontre des garçons tamouls, 16.08.2018, p. 4, https://www.osar.ch/fileadmin/user_upload/Publikationen/Herkunftslaenderberichte/Asien-Pazifik/Sri_Lanka/180816-lka-violence-sexuelle-garcons-f.pdf, consulté le 04.10.2021).</w:t>
      </w:r>
    </w:p>
    <w:p>
      <w:r>
        <w:rPr>
          <w:b/>
        </w:rPr>
        <w:t>E. 3.3.3</w:t>
      </w:r>
    </w:p>
    <w:p>
      <w:r>
        <w:t>En l'espèce, s'il peut se concevoir que le recourant n'ait pas voulu expliquer cet évènement en présence d'une femme et en raison du traumatisme que celui-ci aurait engendré, il a néanmoins attendu qu'une décision négative à son encontre soit rendue, plus d'un an et demi après la dernière audition, pour le faire dans son recours. En outre, il sied de relever qu'il n'a pas décrit cette agression de manière circonstanciée, se contentant d'indiquer le geste dont il aurait été victime sans en préciser le contexte. Il allègue par ailleurs être victime de traumatisme suite à cette agression, mais n'en apporte aucune preuve médicale. Le certificat médical du (...) janvier 2017 ne suffit pas, à lui seul, à démontrer les circonstances dans lesquelles cette douleur au scrotum aurait été infligée, ni les motifs de celle-ci. Il convient enfin de souligner que bien qu'invité à se déterminer sur la réponse du SEM, en particulier sur sa prise de position en ce qui concerne l'allégation tardive de violence sexuelle, l'intéressé n'a pas fait usage de ce droit, n'apportant ainsi aucune explication complémentaire. Partant, l'allégation tardive d'agression sexuelle ne saurait être admise au regard de la jurisprudence précitée.</w:t>
      </w:r>
    </w:p>
    <w:p>
      <w:r>
        <w:rPr>
          <w:b/>
        </w:rPr>
        <w:t>E. 3.4</w:t>
      </w:r>
    </w:p>
    <w:p>
      <w:r>
        <w:t>Dans son recours, l'intéressé avance encore d'autres nouveaux éléments en lien avec ses motifs et produit de nouvelles pièces en vue d'en attester la vraisemblance. Cela étant, ils ne sont pas propres à modifier l'appréciation de ces derniers. Ainsi, l'arrestation et la détention du professeur l'ayant aidé à trouver du travail auprès du journal E._______ reposent sur une pure affirmation de sa part, nullement étayée ; même à les retenir pour avérées, rien n'indique qu'elles aient trouvé leur origine dans les événements qui se seraient déroulés au journal en 2010. En outre, aucun début d'indice ne permet de penser que des agents du CID auraient pu faire un quelconque lien entre des articles publiés sur Facebook ou d'autres sites Internet, au sujet des LTTE, et l'intéressé ; il s'agit là encore d'une simple allégation. Les deux extraits de journaux produits pour appuyer celle-ci ne font aucunement référence à lui et ne se rapportent qu'aux menaces que trois journaux auraient reçues pour avoir publié des articles sur les LTTE ainsi qu'aux événements qui auraient eu lieu au journal E._______ en date du (...) 2010, étant précisé que le contenu de l'article du (...) 2010 ne correspond pas aux propos de l'intéressé en ce qui concerne le moment de l'intervention de la police audit journal (cf. notamment p-v de l'audition du 23 février 2018, R 103). De même, contrairement à ce qui est indiqué dans la lettre d'un certain J._______ du (...) novembre 2019, le recourant n'est pas journaliste et n'a pas écrit d'articles pour le compte du journal, n'ayant du reste pas été recherché par des militaires. Enfin, la lettre de l'avocat du (...) avril 2017 -écrite dans un anglais déjà très approximatif, pour une personne de cette profession - ne contient aucun nouvel élément et rapporte uniquement les dires du recourant, ajoutant cependant nouvellement par rapport à ceux-ci que des agents du « army intelligence » (ce qui correspondrait au « Military Intelligence Corps » sri lankais) se seraient rendus chez ses parents et les auraient menacés de mort. Dans ces conditions, tout amène à penser que cette lettre constitue en réalité un écrit de complaisance. Il en va de même s'agissant de la lettre du vicaire du (...) novembre 2019. Au demeurant, il doit être souligné, dans le contexte de la vraisemblance que tendent à démontrer les pièces produites, qu'il est incohérent que des agents du CID s'en prennent à un simple metteur en page d'un journal - ayant du reste cessé son activité en 2011 -, alors que le contenu d'articles de journaux et la responsabilité de les publier ressortent de la compétence des journalistes et de l'éditeur.</w:t>
      </w:r>
    </w:p>
    <w:p>
      <w:r>
        <w:rPr>
          <w:b/>
        </w:rPr>
        <w:t>E. 3.5</w:t>
      </w:r>
    </w:p>
    <w:p>
      <w:r>
        <w:t>Compte tenu de ce qui précède, le recourant n'a pas démontré à satisfaction qu'avant son départ du Sri Lanka, il avait fait l'objet d'une persécution déterminante au sens de l'art. 3 LAsi, ni qu'il est, a fortiori, fondé en l'état à en craindre une pour les motifs antérieurs qui l'auraient amené à quitter son pays.</w:t>
      </w:r>
    </w:p>
    <w:p>
      <w:r>
        <w:rPr>
          <w:b/>
        </w:rPr>
        <w:t>E. 4.1</w:t>
      </w:r>
    </w:p>
    <w:p>
      <w:r>
        <w:t>Le recourant fait encore valoir qu'indépendamment des préjudices qu'il aurait subis dans son pays d'origine, il a une crainte objectivement fondée de subir des préjudices en cas de retour au Sri Lanka, en raison de son appartenance ethnique et des circonstances de son départ du pays.</w:t>
      </w:r>
    </w:p>
    <w:p>
      <w:r>
        <w:rPr>
          <w:b/>
        </w:rPr>
        <w:t>E. 4.2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Afin d'évaluer les risques de sérieux préjudices sous forme d'arrestation et de torture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E-1866/2015 précité consid. 8.4 et 8.5). Le Tribunal a défini, d'autre part,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E-1866/2015 précité consid. 8.5.5). Le retour au Sri Lanka sans document d'identité valable (cf. E-1866/2015 précité consid. 8.4.4) constitue notamment un tel facteur de risque faible.</w:t>
      </w:r>
    </w:p>
    <w:p>
      <w:r>
        <w:rPr>
          <w:b/>
        </w:rPr>
        <w:t>E. 4.3</w:t>
      </w:r>
    </w:p>
    <w:p>
      <w:r>
        <w:t>En l'espèce, le recourant n'a pas allégué avoir déployé des activités politiques en exil pour les LTTE, de sorte qu'il n'y a pas lieu d'admettre que son nom figure sur une des listes précitées. Ainsi, en l'absence de facteurs de risque particuliers, l'appartenance du recourant à l'ethnie tamoule, sa provenance de la province du Nord, la durée de son séjour à l'étranger et d'éventuels interrogatoires en cas d'un possible renvoi forcé au Sri Lanka ne constituent pas des facteurs de risque susceptibles, à eux seuls, de fonder une crainte objective de représailles (cf. arrêt de référence E-1866/2015 précité consid. 8.4.6, 8.5.5, 8.5.6, 9.2.4 et 9.2.5 ; voir aussi arrêt du Tribunal E-4703/2017 et E-4705/2017 du 25 octobre 2017 consid. 4.4 et 4.5 [arrêt en partie publié sous ATAF 2017 VI/6]). A ce propos encore, le fait pour le recourant d'avoir quitté son pays, éventuellement muni d'un faux passeport, peut être considéré comme une infraction à la législation en vigueur au Sri Lanka (art. 34 ss de l' « Act Immigrants and Emigrants»). Toutefois, cette infraction est habituellement sanctionnée par une forte amende, ce qui ne saurait être vu comme un sérieux préjudice au sens de l'art. 3 al. 2 LAsi (cf. arrêt de référence E-1866/2015 du 15 juillet 2016 consid. 8.4.4). Tout au plus l'appartenance ethnique tamoule du recourant pourrait retenir l'attention des autorités à son retour et éventuellement l'exposer à un interrogatoire de routine. Il convient enfin de préciser qu'en l'état actuel des connaissances, l'élection à la présidence de la République de Gotabaya Rajapaksa, le 16 novembre 2019, et la nomination de son frère Mahinda Rajapaksa comme Premier ministre, cinq jours plus tard, ne justifie pas de modifier les facteurs jurisprudentiels de risque pour les requérants d'asile d'ethnie tamoule (cf. dans ce sens notamment arrêts du Tribunal D-1387/2020 du 19 janvier 2021 consid. 8.5, D-6325/2018 du 13 juillet 2020 consid. 6.4 et E-1317/2018 du 26 juin 2020 consid. 4.2). En effet, il n'y a actuellement aucune raison de retenir, depuis le changement de pouvoir au Sri Lanka, l'existence d'une persécution collective dans ce pays à l'encontre de certains groupes de la population (cf. arrêts du Tribunal E 3765/2018 du 8 avril 2020 consid. 5.1 et E-1395/2020 du 2 avril 2020 consid. 6.2.4). Dans ces circonstances, il convient d'examiner dans chaque cas particulier s'il existe une situation à risque liée au changement de pouvoir. En l'espèce, pour les raisons déjà mentionnées ainsi qu'en l'absence de tout lien du recourant avec cette élection et les conséquences de celle-ci, l'analyse figurant aux considérants précédents doit être confirmée.</w:t>
      </w:r>
    </w:p>
    <w:p>
      <w:r>
        <w:rPr>
          <w:b/>
        </w:rPr>
        <w:t>E. 4.4</w:t>
      </w:r>
    </w:p>
    <w:p>
      <w:r>
        <w:t>Il s'ensuit que le recours doit être rejeté, en tant qu'il conteste le refus de reconnaissance de la qualité de réfugié.</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précédemment, le recourant n'a pas démontré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pour les raisons déjà exposées, il n'y a pas lieu de conclure à un risque sérieux et avéré de traitements illicites pour le recourant en cas de retour dans son pays d'origine. Dès lors, l'exécution de son renvoi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précité (cf. consid. 13.2 à 13.4), le Tribunal a procédé à une actualisation de sa jurisprudence publiée sous ATAF 2011/24. Il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E-1866/2015 précité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w:t>
      </w:r>
    </w:p>
    <w:p>
      <w:r>
        <w:rPr>
          <w:b/>
        </w:rPr>
        <w:t>E. 8.3</w:t>
      </w:r>
    </w:p>
    <w:p>
      <w:r>
        <w:t>En l'espèce, le recourant provient de la province du Nord, où il a vécu toute sa vie jusqu'à son départ du pays. Il est de surcroît jeune et n'a pas allégué de problème de santé particulier. Il a étudié jusqu'au O-Level et a une expérience professionnelle en tant que metteur en page, peintre et électricien. Il pourra également compter sur le soutien de ses parents et de ses frères, actifs professionnellement (cf. p-v de l'audition du 23 février 2018, R 7 et 24) ainsi que de son épouse ; ceux-ci ont vraisemblablement des revenus suffisants pour le soutenir dans les premiers temps de sa réinsertion, son père ayant financé son départ du pays.</w:t>
      </w:r>
    </w:p>
    <w:p>
      <w:r>
        <w:rPr>
          <w:b/>
        </w:rPr>
        <w:t>E. 8.4</w:t>
      </w:r>
    </w:p>
    <w:p>
      <w:r>
        <w:t>Pour ces motifs, l'exécution du renvoi doit également être considérée comme raisonnablement exigible.</w:t>
      </w:r>
    </w:p>
    <w:p>
      <w:r>
        <w:rPr>
          <w:b/>
        </w:rPr>
        <w:t>E. 9.1</w:t>
      </w:r>
    </w:p>
    <w:p>
      <w:r>
        <w:t>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9.2</w:t>
      </w:r>
    </w:p>
    <w:p>
      <w:r>
        <w:t>Enfin, la situation actuelle liée à la propagation du Covid-19 dans le monde ne justifie pas de sursoir au présent prononcé.</w:t>
      </w:r>
    </w:p>
    <w:p>
      <w:r>
        <w:rPr>
          <w:b/>
        </w:rPr>
        <w:t>E. 10</w:t>
      </w:r>
    </w:p>
    <w:p>
      <w:r>
        <w:t>Au vu de ce qui précède, le recours doit également être rejeté, en tant qu'il prononce le renvoi et ordonne l'exécution de cette mesure.</w:t>
      </w:r>
    </w:p>
    <w:p>
      <w:r>
        <w:rPr>
          <w:b/>
        </w:rPr>
        <w:t>E. 11</w:t>
      </w:r>
    </w:p>
    <w:p>
      <w:r>
        <w:t>Dans ces conditions, la décision attaquée ne viole pas le droit fédéral, le SEM ayant établi de manière exacte et complète l'état de fait pertinent (art. 106 al. 1 LAsi). En outre, dans la mesure où ce grief peut être examiné (art. 49 PA ; cf. ATAF 2014/26 consid. 5), elle n'est pas inopportune. En conséquence, le recours est rejeté.</w:t>
      </w:r>
    </w:p>
    <w:p>
      <w:r>
        <w:rPr>
          <w:b/>
        </w:rPr>
        <w:t>E. 12.1</w:t>
      </w:r>
    </w:p>
    <w:p>
      <w:r>
        <w:t>Au vu de l'issue de la cause, 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Ce montant est entièrement compensé avec l'avance de frais déjà versée en date du 27 décembre 2019.</w:t>
      </w:r>
    </w:p>
    <w:p>
      <w:r>
        <w:rPr>
          <w:b/>
        </w:rPr>
        <w:t>E. 12.2</w:t>
      </w:r>
    </w:p>
    <w:p>
      <w:r>
        <w:t>Dans la mesure où le recourant succombe, il n'y a pas lieu de lui allouer de dépens (art. 64 al. 1 et art. 7 al. 1 et 2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