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E-66/2016 vom 2. Mai 2016</w:t>
      </w:r>
    </w:p>
    <w:p>
      <w:r>
        <w:t>Bundesverwaltungsgericht, 2016-05-02, DE</w:t>
      </w:r>
    </w:p>
    <w:p>
      <w:r>
        <w:rPr>
          <w:b/>
        </w:rPr>
        <w:t xml:space="preserve">Quelle: </w:t>
      </w:r>
      <w:r>
        <w:t>https://mcp.opencaselaw.ch/entscheid/bvger_E-66_2016</w:t>
      </w:r>
    </w:p>
    <w:p>
      <w:r>
        <w:t>FR: TAF E-66/2016 du 2 mai 2016</w:t>
      </w:r>
    </w:p>
    <w:p>
      <w:r>
        <w:t>IT: TAF E-66/2016 del 2 maggio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Vorliegend wird auf die Durchführung eines Schriftenwechsels verzichtet (Art. 111a Abs. 1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Besitzt der Antragsteller ein gültiges Visum, so ist der Mitgliedstaat, der das Visum erteilt hat, für die Prüfung des Antrags auf internationalen Schutz zuständig (Art. 12 Abs. 2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die italienischen Behörden hätten das Übernahmeersuchen der Schweiz gutgeheissen. Die Zuständigkeit zur Durchführung des Asyl- und Wegweisungsverfahrens liege somit bei Italien. Der Wunsch der Beschwerdeführerin nach einem Verbleib in der Schweiz habe keinen Einfluss auf die Zuständigkeit für das Asyl- und Wegweisungsverfahren. Sie vermöge mit ihren Ausführungen die Zuständigkeit Italiens nicht zu widerlegen. Angesichts der konkreten, überprüfbaren und somit justiziablen Informationen hinsichtlich der Unterbringung würden dem SEM keine Informationen vorliegen, welche darauf hindeuten, dass Italien nicht in der Lage sein werde, nach Einreichung eines Asylgesuchs, die Beschwerdeführerin und ihre Kinder gemeinsam in einer dem Alter der Kinder gerecht werdenden Struktur aufzunehmen. Hinweise, dass die Beschwerdeführerin und ihre Kinder gravierenden Menschenrechtsverletzungen im Sinne von Art. 3 EMRK ausgesetzt wären, würden keine vorliegen. Systemische Mängel würden in Italiens Asyl- und Aufnahmesystem auch keine vorliegen. Die Beziehung zu ihrem Ehemann, von dem sich die Beschwerdeführerin scheiden lassen wolle, sei nicht als Beziehung im Sinne von Art. 8 EMRK zu werten. Abklärungen hätten ergeben, dass die Beschwerdeführerin gegenwärtig keine medizinische Behandlung benötige. Für einen Selbsteintritt der Schweiz würden somit keine Gründe vorliegen.</w:t>
      </w:r>
    </w:p>
    <w:p>
      <w:r>
        <w:rPr>
          <w:b/>
        </w:rPr>
        <w:t>E. 4.2</w:t>
      </w:r>
    </w:p>
    <w:p>
      <w:r>
        <w:t>Die Beschwerdeführerin wendet dagegen ein, dass aus einem Urteil des Europäischen Gerichtshofs für Menschenrechte (EGMR) hervorgehe, dass verletzliche Personen nicht ohne Garantien nach Italien überstellt werden sollten. Bei ihr und ihren Kindern handle es sich um verletzliche Personen. Der Zusicherung der italienischen Behörden glaube sie nicht, da in Italien viele Menschen auf der Strasse leben würden. Die Überstellung verletze somit Art. 3 EMRK.</w:t>
      </w:r>
    </w:p>
    <w:p>
      <w:r>
        <w:rPr>
          <w:b/>
        </w:rPr>
        <w:t>E. 4.3.1</w:t>
      </w:r>
    </w:p>
    <w:p>
      <w:r>
        <w:t>Aus dem Eurodac-Datenblatt geht hervor, dass die Beschwerdeführerin über ein von Italien ausgestelltes Schengen-Visum verfügt. Die Vor­instanz ist somit in Anwendung von Art. 12 Abs. 2 Dublin-III-VO zutreffend von der grundsätzlichen Zuständigkeit Italiens für die Durchführung des Asyl- und Wegweisungsverfahrens ausgegangen.</w:t>
      </w:r>
    </w:p>
    <w:p>
      <w:r>
        <w:rPr>
          <w:b/>
        </w:rPr>
        <w:t>E. 4.3.2</w:t>
      </w:r>
    </w:p>
    <w:p>
      <w:r>
        <w:t>Das Bundesverwaltungsgericht hat gestützt auf das Tarakhel-Urteil des EGMR (Urteil des EGMR Tarakhel gegen die Schweiz vom 4. November 2014 [Nr. 29217/12]) in einem Grundsatzurteil festgehalten,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sind eine materielle Voraussetzung der völkerrechtlichen Zulässigkeit einer Überstellung nach Italien (vgl. BVGE 2015/4 E. 4.3). Das Bundesverwaltungsgericht hat im Urteil D-6358/2015 vom 7. April 2016 das vorliegende System von konkreten Zusicherungen unter Namens- und Altersangabe sowie Anerkennung der Familieneinheit zusammen mit einem Hinweis auf allgemeine Garantien einer familiengerechten Unterbringung in der Form von Rundschreiben als den erwähnten Voraussetzungen genügend bezeichnet (Urteil des BVGer D-6358/2015 vom 7. April 2016 E. 5.2 [zur Publikation vorgesehen]). Nach dem Gesagten genügen die vorliegenden Zusicherungen (nucleo familiare mit Namensnennung und Altersangaben und Verweis auf das Rundschreiben vom 8. Juni 2015), womit die Überstellung der Beschwerdeführerin und ihrer Kinder aus völkerrechtlicher Sicht unter diesem Gesichtspunkt zulässig ist.</w:t>
      </w:r>
    </w:p>
    <w:p>
      <w:r>
        <w:rPr>
          <w:b/>
        </w:rPr>
        <w:t>E. 4.3.3</w:t>
      </w:r>
    </w:p>
    <w:p>
      <w:r>
        <w:t>Eine zwangsweise Rückweisung von Personen mit gesundheitlichen Problemen stellt nur dann einen Verstoss gegen Art. 3 EMRK dar, wenn die betroffene Person sich in einem fortgeschrittenen oder terminalen Krankheitsstadium und bereits in Todesnähe befindet (vgl. BVGE 2011/9 E. 7 mit Hinweisen auf die Praxis des EGMR), was bei der Beschwerdeführerin, die gemäss den vor­instanzlichen Akten und dem eingereichten Arztzeugnis an einer Depression und Schlafstörungen leidet, nicht der Fall ist.</w:t>
      </w:r>
    </w:p>
    <w:p>
      <w:r>
        <w:rPr>
          <w:b/>
        </w:rPr>
        <w:t>E. 4.3.4</w:t>
      </w:r>
    </w:p>
    <w:p>
      <w:r>
        <w:t>Eine Verletzung von Art. 8 EMRK macht die Beschwerdeführerin auf Beschwerdeebene nicht mehr geltend. Hierzu ist im Übrigen auf die zutreffenden Erwägungen in der angefochtenen Verfügung hinzuweisen.</w:t>
      </w:r>
    </w:p>
    <w:p>
      <w:r>
        <w:rPr>
          <w:b/>
        </w:rPr>
        <w:t>E. 4.3.5</w:t>
      </w:r>
    </w:p>
    <w:p>
      <w:r>
        <w:t>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Es liegen keine Anhaltspunkte dafür vor, dass Italien im vorliegenden Fall seine staatsvertraglichen Verpflichtungen missachten würde und die Beschwerdeführerin und ihre Kinder einer menschenunwürdigen oder erniedrigenden Behandlung ausgesetzt wäre (Art. 3 EMRK); Art. 3 Abs. 2 Satz 2 Dublin-III-VO greift nicht.</w:t>
      </w:r>
    </w:p>
    <w:p>
      <w:r>
        <w:rPr>
          <w:b/>
        </w:rPr>
        <w:t>E. 4.4</w:t>
      </w:r>
    </w:p>
    <w:p>
      <w:r>
        <w:t>Die Vorinstanz ist somit zutreffend von der Zuständigkeit Italiens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Die Beschwerde ist abzuweisen.</w:t>
      </w:r>
    </w:p>
    <w:p>
      <w:r>
        <w:rPr>
          <w:b/>
        </w:rPr>
        <w:t>E. 6</w:t>
      </w:r>
    </w:p>
    <w:p>
      <w:r>
        <w:t>Die Beschwerdeführerin beantragt die Gewährung der unentgeltlichen Rechtspflege gemäss Art. 65 Abs. 1 VwVG. Die Bedürftigkeit der Beschwerdeführerin geht aus den Akten hervor. Sodann sind die Begehren als nicht aussichtslos im Sinne des Gesetzes zu bewerten. Damit sind beide der kumulativ zu erfüllenden Voraussetzungen gegeben. Dem Gesuch um Gewährung der unentgeltlichen Rechtspflege ist stattzugeben. Es sind demnach keine Verfahrenskosten zu erheben.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