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E-6699/2023 vom 27. Dezember 2023</w:t>
      </w:r>
    </w:p>
    <w:p>
      <w:r>
        <w:t>Bundesverwaltungsgericht, 2023-12-27, DE</w:t>
      </w:r>
    </w:p>
    <w:p>
      <w:r>
        <w:rPr>
          <w:b/>
        </w:rPr>
        <w:t xml:space="preserve">Quelle: </w:t>
      </w:r>
      <w:r>
        <w:t>https://mcp.opencaselaw.ch/entscheid/bvger_E-6699_2023</w:t>
      </w:r>
    </w:p>
    <w:p>
      <w:r>
        <w:t>FR: TAF E-6699/2023 du 27 décembre 2023</w:t>
      </w:r>
    </w:p>
    <w:p>
      <w:r>
        <w:t>IT: TAF E-6699/2023 del 27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E-6699/2023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ablehnenden Entscheids aus, die Vorbringen des Beschwerdeführers seien flüchtlingsrechtlich nicht re- levant. Zwar seien Angehörige der kurdischen Bevölkerung und Aleviten, wie vom Beschwerdeführer geschildert, in der Türkei Schikanen und</w:t>
      </w:r>
    </w:p>
    <w:p>
      <w:r>
        <w:t>E-6699/2023 Seite 6 Benachteiligungen ausgesetzt. Es handle sich dabei aber nicht um ernst- hafte Nachteile im Sinne des Asylgesetzes, die einen Verbleib in der Türkei verunmöglichen oder unzumutbar erschweren würde. Gemäss gefestigter Praxis führe die allgemeine Situation, in der sich die kurdische und aleviti- sche Bevölkerung befinde – selbst unter Berücksichtigung des Putschver- suchs im Juli 2016 – für sich allein nicht zur Anerkennung der Flüchtlings- eigenschaft. Soweit der Beschwerdeführer Benachteiligungen in der Schule und auf dem Arbeitsmarkt vorgebracht habe, sei festzuhalten, dass sein Vater seit langer Zeit in leitender Funktion beim Staat tätig sei und auch der Beschwerdeführer selbst bereits diverse Berufserfahrungen ge- sammelt habe. Zudem könne er eigenen Angaben zufolge seine Schulbil- dung in einer anderen Provinz abschliessen und eine Erwerbstätigkeit aus- serhalb des Staatsdienstes sei ihm zuzumuten. In Bezug auf die diskrimi- nierenden Anfeindungen im privaten Umfeld sei festzustellen, dass die er- wähnten Zwischenfälle zwar äusserst bedauernswert seien, aber in ihrer Intensität nicht über die Nachteile hinausgingen, welche weite Teile der kur- dischen und alevitischen Bevölkerung in der Türkei in ähnlicher Weise tref- fen könnten. Betreffend die Vorbringen, die Menzil-Gemeinde habe kurdi- sche und alevitische Personen zum Ziel, sei es gemäss den Angaben des Beschwerdeführers bislang zu keinem Vorfall gekommen. Auch den Akten seien keine Hinweise auf bereits erlittene Nachteile zu entnehmen. Viel- mehr habe der Beschwerdeführer zu Protokoll gebracht, sein Haus sei nicht mit einem Kreuz markiert worden und er habe keinerlei Probleme mit den Menzil gehabt. Seine Aussage, er gehe davon aus, dass schlimme Sachen geschehen würden, wenn sein Haus mit einem Kreuz markiert würde, sei eine blosse Behauptung. Zudem sei darauf hinzuweisen, dass die türkischen Behörden als schutzwillig und schutzfähig zu erachten seien und es dem Beschwerdeführer offenstehe, im Falle eines künftigen Kon- flikts mit der Menzil-Gemeinde an die in der Türkei zur Verfügung stehen- den Polizei- und Justizorgane zu gelangen. Ferner sei hinsichtlich der gel- tend gemachten politischen Aktivitäten festzuhalten, dass der Beschwer- deführer einerseits bloss dem Jugendflügel der HDP angehört habe und ansonsten politisch nicht aktiv gewesen sei. Andererseits sei es, mit Aus- nahme des Besuchs der Polizei bei ihm zu Hause, nachdem er als Minder- jähriger an der Newroz-Feier teilgenommen und dort entstandene Filmauf- nahmen einem Kollegen, der Journalist sei, zur Verfügung gestellt habe, zu keinerlei Problemen oder Kontakten mit den türkischen Behörden ge- kommen. Entsprechend habe er seinen Heimatstaat auf legalem Weg ver- lassen können. Auch aufgrund der politischen Aktivitäten seiner Verwand- ten, insbesondere seiner Onkel, die zu ihrer kurdischen Zugehörigkeit stün- den und diesbezüglich an Versammlungen und Kongressen teilnehmen</w:t>
      </w:r>
    </w:p>
    <w:p>
      <w:r>
        <w:t>E-6699/2023 Seite 7 würden, habe er keine Probleme geltend gemacht. Schliesslich würden die vom Beschwerdeführer genannten Nachteile, welche auf die soziale und wirtschaftliche Lage in der Türkei, insbesondere nach dem Erdbeben im Februar 2023, zurückzuführen seien, keine Verfolgungsmassnahmen im Sinne von Art. 3 AsylG darstellen.</w:t>
      </w:r>
    </w:p>
    <w:p>
      <w:r>
        <w:rPr>
          <w:b/>
        </w:rPr>
        <w:t>E. 5.2</w:t>
      </w:r>
    </w:p>
    <w:p>
      <w:r>
        <w:t>Dem wurde in der Beschwerde im Wesentlichen entgegnet, der Be- schwerdeführer sei während seiner Schulzeit diskriminiert worden. Selbst wenn er studieren würde, würde er im Staatsdienst nicht eingesetzt wer- den. Des Weiteren würden die Handlungen der HDP vom türkischen Staat nicht akzeptiert. Der Beschwerdeführer arbeite als (…) für die Partei und die durch seinen Freund verbreiteten Aufnahmen würden als Propaganda wahrgenommen. Auch die Familie des Beschwerdeführers sei politisch ak- tiv. So habe die Polizei Mitte November 2023 im Haus der Familie eine Razzia durchgeführt und wegen seiner Publikationen in den sozialen Netz- werken nach dem Beschwerdeführer gefragt. Es könne mithin nicht ausge- schlossen werden, dass gegen den Beschwerdeführer ein strafrechtliches Ermittlungsverfahren wegen Terrorpropaganda eröffnet worden sei. Eben- falls hätten die Polizisten den Eltern des Beschwerdeführers mitgeteilt, dass weitere Strafverfahren gegen ihn eingeleitet worden seien. Die Men- schenrechtslage in der Türkei sei für Oppositionelle, Kurden, Linke und Gü- len-Anhänger problematisch. Auch der Beschwerdeführer sei sicherlich als «politisch unbequeme Person» behördlich erfasst.</w:t>
      </w:r>
    </w:p>
    <w:p>
      <w:r>
        <w:rPr>
          <w:b/>
        </w:rPr>
        <w:t>E. 6.1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Aus- führungen des SEM (angefochtene Verfügung S. 4 ff. und E. 5.1 vorste- hend) verwiesen werden.</w:t>
      </w:r>
    </w:p>
    <w:p>
      <w:r>
        <w:rPr>
          <w:b/>
        </w:rPr>
        <w:t>E. 6.2</w:t>
      </w:r>
    </w:p>
    <w:p>
      <w:r>
        <w:t>Es kann aufgrund der ethnischen und religiösen Zugehörigkeit des Be- schwerdeführers zwar nicht ausgeschlossen werden, dass es tatsächlich zu Schikanen und Diskriminierungen gekommen ist. Die dargelegten Be- helligungen genügen jedoch mangels Intensität nicht zur Begründung einer flüchtlingsrechtlich relevanten Verfolgung oder einer begründeten Furcht vor einer solchen.</w:t>
      </w:r>
    </w:p>
    <w:p>
      <w:r>
        <w:rPr>
          <w:b/>
        </w:rPr>
        <w:t>E. 6.3</w:t>
      </w:r>
    </w:p>
    <w:p>
      <w:r>
        <w:t>Das SEM wies des Weiteren zu Recht darauf hin, dass der Beschwer- deführer kein politisches Profil aufweist wonach davon auszugehen wäre,</w:t>
      </w:r>
    </w:p>
    <w:p>
      <w:r>
        <w:t>E-6699/2023 Seite 8 dass die türkischen Behörden ein besonderes Interesse an ihm hätten. Die türkischen Behörden haben bei einem einzigen Besuch seine Eltern ver- warnt, dass der damals noch minderjährige Beschwerdeführer nicht an Veranstaltungen wie der Newroz-Feier teilnehmen solle. Es kann aufgrund der Akten nicht angenommen werden, der Beschwerdeführer oder seine Familie habe insgesamt ein politisches Profil, aufgrund welchem er im Vi- sier der Polizei gestanden wäre. Auch in Bezug auf die in der Schweiz le- benden Onkel ergeben sich keine Hinweise auf Reflexverfolgungshandlun- gen. Insgesamt sind den Akten keine Hinweise auf eine asylrelevante Ver- folgung zu entnehmen und es fehlt an hinreichend konkreten Anhaltspunk- ten, der Beschwerdeführer habe unter einem unerträglichen psychischen Druck im Sinne von Art. 3 Abs. 2 AsylG gestanden. Daran vermögen auch die pauschalen Ausführungen auf Beschwerdeebene nicht zu ändern. Die Begründung in der Beschwerde, gegen den Beschwerdeführer sei nach dessen Ausreise und kurze Zeit nach dem negativen Asylentscheid ein Er- mittlungsverfahren eingeleitet worden, ist mangels Substanziiertheit und aufgrund Fehlens jeglicher Beweismittel nicht überzeugend. Das nieder- schwellige politische Profil des Beschwerdeführers und seine Ausführun- gen im Rahmen der Anhörung – beispielsweise, dass er Aufnahmen der HDP-Versammlungen nicht in den sozialen Medien geteilt habe (SEM-Ak- ten […]-18/14 [nachfolgend: act. A18/14] F107) und nicht weiter politisch aktiv gewesen sei (act. A18/14 F111) – lassen denn auch in keiner Weise auf eine derartige Entwicklung hindeuten.</w:t>
      </w:r>
    </w:p>
    <w:p>
      <w:r>
        <w:rPr>
          <w:b/>
        </w:rPr>
        <w:t>E. 6.4</w:t>
      </w:r>
    </w:p>
    <w:p>
      <w:r>
        <w:t>Soweit der Beschwerdeführer eine Bedrohung durch Anhänger der Menzin-Gemeinde geltend macht, hat das SEM zutreffend festgehalten, dass die türkischen Behörden bei Bedarf im Stande und willens sind, einen adäquaten Schutz vor Übergriffen und Behelligungen durch private Dritte zu gewähren (vgl. dazu Urteil des BVGer D-2408/2022 vom 16. Juni 2022 E. 7.4). Der Beschwerdeführer vermag mit seinen Beschwerdevorbringen nichts anderes darzutun.</w:t>
      </w:r>
    </w:p>
    <w:p>
      <w:r>
        <w:rPr>
          <w:b/>
        </w:rPr>
        <w:t>E. 6.5</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t>E-6699/2023 Seite 9</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w:t>
      </w:r>
    </w:p>
    <w:p>
      <w:r>
        <w:t>E-6699/2023 Seite 10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im Heimat- staat lässt den Wegweisungsvollzug zum heutigen Zeitpunkt ebenso wenig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Das Bundesverwaltungsgericht er- achtet den Wegweisungsvollzug einzig in die Provinzen Hakkari und Sirnak</w:t>
      </w:r>
    </w:p>
    <w:p>
      <w:r>
        <w:t>E-6699/2023 Seite 11 aufgrund einer anhaltenden Situation allgemeiner Gewalt als unzumutbar (vgl. BVGE 2013/2 E. 9.6). Die Rückkehr des Beschwerdeführers in seinen Heimatstaat ist demnach als generell zumutbar zu erachten.</w:t>
      </w:r>
    </w:p>
    <w:p>
      <w:r>
        <w:rPr>
          <w:b/>
        </w:rPr>
        <w:t>E. 8.4.2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C._______, Adana, Diyarbakir, Kilis, Sanliurfa und Elazig).</w:t>
      </w:r>
    </w:p>
    <w:p>
      <w:r>
        <w:rPr>
          <w:b/>
        </w:rPr>
        <w:t>E. 8.4.3</w:t>
      </w:r>
    </w:p>
    <w:p>
      <w:r>
        <w:t>Der Beschwerdeführer stammt aus der vom Erdbeben betroffenen Provinz C._______. Das SEM hielt im Rahmen der individuellen Zumutbar- keitsprüfung fest, den Angaben des Beschwerdeführers zufolge sei das Haus, in welchem er vor seiner Ausreise gelebt habe, durch das Erdbeben nur leicht beschädigt worden und seine Eltern und eine Schwester würden weiterhin im Zentrum [von] C._______ leben (SEM-Akten […]-12/14 [nach- folgend: act. A12/14] F.2.01; A18/14 F37 f., F57), der Vollzug dorthin er- weise sich für den Beschwerdeführer mithin als zumutbar. Dieser Ansicht schliesst sich das Gericht an, zumal der Beschwerdeführer den vorinstanz- lichen Ausführungen auf Beschwerdeebene auch nichts entgegenhält. Zu- dem prüfte die Vorinstanz auch eine individuell zumutbare Wohnsitzalter- native im Heimatstaat und ausserhalb der vom Erdbeben betroffenen Pro- vinzen und bejahte eine solche (s. angefochtene Verfügung S. 9 ff.). Auch das Gericht erachtet eine Wohnsitzalternative als gegeben. Der (…)-jährige Beschwerdeführer hat das Berufsgymnasium bis zum letzten Jahr besucht und vor seiner Ausreise ein Praktikum in der (…)-Branche absolviert sowie Berufserfahrung als (…), (…) und (…) gesammelt (act. A12/14 F1.17.04). Dank seiner Erwerbstätigkeiten konnte er, eigenen Angaben gemäss, die Hälfte seiner Reisekosten decken (act. A18/14 F117). Er ist frei von familiären Verpflichtungen und spricht Türkisch als Muttersprache, er kann sich somit in allen Regionen der Türkei verständi- gen. Es ist damit davon auszugehen, dass er bei einer Rückkehr in eine andere Provinz der Türkei ohne Schwierigkeiten eine Arbeit finden und sich so selbst finanzieren kann. Darüber hinaus ist davon auszugehen, dass seine Familie, die seinen Angaben zufolge finanziell gut aufgestellt sei (act. A18/14 F52), ihn nötigenfalls auch finanziell unterstützen könnte. Die Feststellung einer zumutbaren Wohnsitzalternative durch das SEM ist mit- hin ebenfalls gerechtfertigt. Der Beschwerdeführer kann dem auf Be- schwerdeebene nur in sehr allgemeiner und unspezifischer Weise mit</w:t>
      </w:r>
    </w:p>
    <w:p>
      <w:r>
        <w:t>E-6699/2023 Seite 12 einem Verweis auf die sozialen, wirtschaftlichen und politischen Folgen des Erdbebens entgegengetreten.</w:t>
      </w:r>
    </w:p>
    <w:p>
      <w:r>
        <w:rPr>
          <w:b/>
        </w:rPr>
        <w:t>E. 8.4.4</w:t>
      </w:r>
    </w:p>
    <w:p>
      <w:r>
        <w:t>Hinsichtlich des Gesundheitszustandes gab der Beschwerdeführer im Rahmen der Erstbefragung an, aufgrund des Erdbebens und dem damit verbundenen Verlust von Freunden und Verwandten psychisch angeschla- gen zu sein und an Einschlafstörungen zu leiden, wobei er an der Anhörung vom 18. Oktober 2023 vorbrachte, dass es ihm psychisch besser gehe und sich die Einschlafstörungen verringert hätten (act. A18/14 F20 f.). Er leide zudem, wohl genetisch veranlagt, an zittrigen Händen (act. A18/14 F11 ff.). Weitere gesundheitliche Beschwerden machte er weder geltend noch sind solche den Akten zu entnehmen. Es ist demnach anzunehmen, dass es sich dabei nicht um ein derart gravierendes Problem handelt, dass eine Rückkehr in die Türkei unzumutbar erscheint. Ausserdem ist eine allfällige psychologische oder psychiatrische Behandlung in der Türkei gewährleis- tet ist (vgl. das Urteil des BVGer E-4851/2022 vom 5. Januar 2023 E. 8.3, m.w.H.). Insgesamt ist nicht davon auszugehen, dass der Beschwerdeführer bei ei- ner Rückkehr ins Heimatland dort aus wirtschaftlichen, sozialen oder ge- sundheitlichen Gründen in eine existenzbedrohende Situation geraten würde. Andere individuelle Gründe, die gegen einen Wegweisungsvollzug sprechen, sind ebenso wenig ersichtlich.</w:t>
      </w:r>
    </w:p>
    <w:p>
      <w:r>
        <w:rPr>
          <w:b/>
        </w:rPr>
        <w:t>E. 8.4.5</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E-6699/2023 Seite 13 Angesichts der vorangegangenen Erwägungen kommt eine Rückweisung der Sache an die Vorinstanz nicht in Betracht, weshalb das entsprechende Eventualbegehren abzuweisen ist.</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zumal das Gesuch um Gewährung der unentgelt- lichen Rechtspflege im Sinne von Art. 65 Abs. 1 VwVG wegen der Aus- sichtslosigkeit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E-6699/2023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