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E-6697/2016 vom 10. April 2017</w:t>
      </w:r>
    </w:p>
    <w:p>
      <w:r>
        <w:t>Bundesverwaltungsgericht, 2017-04-10, FR</w:t>
      </w:r>
    </w:p>
    <w:p>
      <w:r>
        <w:rPr>
          <w:b/>
        </w:rPr>
        <w:t xml:space="preserve">Quelle: </w:t>
      </w:r>
      <w:r>
        <w:t>https://mcp.opencaselaw.ch/entscheid/bvger_E-6697_2016</w:t>
      </w:r>
    </w:p>
    <w:p>
      <w:r>
        <w:t>FR: TAF E-6697/2016 du 10 avril 2017</w:t>
      </w:r>
    </w:p>
    <w:p>
      <w:r>
        <w:t>IT: TAF E-6697/2016 del 10 aprile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fédérale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w:t>
      </w:r>
    </w:p>
    <w:p>
      <w:r>
        <w:rPr>
          <w:b/>
        </w:rPr>
        <w:t>E. 1.2</w:t>
      </w:r>
    </w:p>
    <w:p>
      <w:r>
        <w:t>Le recourant a qualité pour recourir (art. 48 PA). Présenté dans la forme et dans le délai prescrits par la loi, le recours est recevable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Ne sont pas des réfugiés les personnes qui, au motif qu'elles ont refusé de servir ou déserté, sont exposés à de sérieux préjudices ou craignent à juste titre de l'être. Les dispositions de la Convention du 28 juillet 1951 relative au statut des réfugiés (RS 0.142.30) sont réservées.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30 septembre 2016, le SEM a considéré que les craintes, exprimées par A._______ à l'appui de sa demande d'asile, de faire l'objet de sanctions en cas de retour dans son pays d'origine, n'étaient pas pertinentes en matière d'asile. En particulier, l'autorité inférieure a constaté que les ordres de marche qui lui avaient été adressés étaient des actes légitimes ne répondant pas aux critères de l'art. 3 LAsi. En effet, de l'avis du SEM, l'Ukraine est en droit de se constituer une armée et de recruter ses citoyens à cette fin ; de même, l'Ukraine est autorisée à prendre, dans les limites des prescriptions légales, des sanctions à l'encontre d'une personne astreinte au service militaire lorsque, comme ce fut le cas du recourant en décembre 2014, celle-ci abandonne sa troupe sans autorisation et se soustrait à l'obligation de servir. Au surplus, l'autorité de première instance a souligné qu'il appartenait au recourant, s'il s'estimait inapte au service militaire, notamment en raison de ses soucis de santé, d'entreprendre les démarches légales en vue d'obtenir une exemption de l'obligation de servir. Pour ce qui a trait à la question du renvoi, le SEM a estimé que l'exécution de cette mesure était possible, raisonnablement exigible et licite. Il a en particulier considéré que les problèmes cardiaques congénitaux dont souffre A._______, lesquels ne requièrent néanmoins en l'état aucun traitement médicamenteux, n'étaient pas de nature à constituer un obstacle au renvoi.</w:t>
      </w:r>
    </w:p>
    <w:p>
      <w:r>
        <w:rPr>
          <w:b/>
        </w:rPr>
        <w:t>E. 3.2</w:t>
      </w:r>
    </w:p>
    <w:p>
      <w:r>
        <w:t>Dans son mémoire de recours du 31 octobre 2016, A._______ a indiqué n'avoir pas donné suite à une convocation militaire et s'être fait arrêté sur son lieu de travail, le (...) décembre 2014, puis incorporé de force dans une unité de l'armée ukrainienne qu'il a abandonnée peu après pour fuir son pays et rejoindre la Suisse. Le recourant fait grief à l'autorité inférieure d'avoir insuffisamment analysé les conséquences de son geste en cas de retour en Ukraine. A ce propos, il a affirmé qu'il ne pourra pas bénéficier d'un procès équitable, qu'il sera condamné à une peine disproportionnée et/ou enrôlé de force dans l'armée ukrainienne et qu'il risque de subir des mauvais traitements en prison ou d'être exécuté.</w:t>
      </w:r>
    </w:p>
    <w:p>
      <w:r>
        <w:rPr>
          <w:b/>
        </w:rPr>
        <w:t>E. 4.1</w:t>
      </w:r>
    </w:p>
    <w:p>
      <w:r>
        <w:t>Le Tribunal n'est pas convaincu par les arguments du recourant. Ainsi que le relève à juste titre le SEM, l'Ukraine est légitimée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Ainsi,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(arrêt du Tribunal administratif fédéral D-6055/2015 du 13 avril 2016, p. 7 et la jurisprudence citée).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(ibid.).</w:t>
      </w:r>
    </w:p>
    <w:p>
      <w:r>
        <w:rPr>
          <w:b/>
        </w:rPr>
        <w:t>E. 4.2.1</w:t>
      </w:r>
    </w:p>
    <w:p>
      <w:r>
        <w:t>In casu, il est constant que le recourant s'est volontairement soustrait au service militaire, ignorant le rappel des autorités. Partant, le fait d'avoir été incorporé de force, le (...) décembre 2014, dans une unité de l'armée ukrainienne ne saurait constituer un motif d'asile pertinent. Il en va de même de son acte de désertion, survenue environ deux jours après son incorporation (procès-verbal de l'audition du 25 juillet 2016, R 45 et R 47). Par ailleurs, si le recourant avait effectivement été réformé, ainsi qu'il l'affirme (mémoire de recours, p. 2), il apparaît difficilement compréhensible qu'il n'ait à aucun moment produit son livret de service ou une quelconque pièce attestant sa dispense.</w:t>
      </w:r>
    </w:p>
    <w:p>
      <w:r>
        <w:rPr>
          <w:b/>
        </w:rPr>
        <w:t>E. 4.2.2</w:t>
      </w:r>
    </w:p>
    <w:p>
      <w:r>
        <w:t>Au cours de la présente procédure, le recourant n'a de surcroît amené aucun élément probant susceptible d'étayer ses craintes de ne pouvoir bénéficier, en cas de retour dans son pays d'origine, d'un procès équitable et de se voir condamner à une peine disproportionnée. Même si, dans le cas d'une condamnation, la peine encourue n'est pas négligeable (deux à cinq ans d'emprisonnement), elle ne saurait être considérée, au regard du droit légitime de l'Etat concerné à maintenir une force armée, comme étant à ce point disproportionnée qu'elle réalise les conditions d'une persécution (arrêt du Tribunal administratif fédéral E-898/2016 du 18 avril 2016, p. 8).</w:t>
      </w:r>
    </w:p>
    <w:p>
      <w:r>
        <w:rPr>
          <w:b/>
        </w:rPr>
        <w:t>E. 4.2.3</w:t>
      </w:r>
    </w:p>
    <w:p>
      <w:r>
        <w:t>A la lecture du dossier, il appert que A._______ est de langue maternelle russe (procès-verbal de l'audition du 12 janvier 2015, ch. 1.17.01). A ce propos, il convient tout d'abord de relever que, même si, selon le Comité international de la Croix-Rouge (CICR) et l'Organisation pour la sécurité et la coopération en Europe (OSCE) notamment, des réactions hostiles ont pu être observées çà et là, les Ukrainiens russophones ne subissent pas de discriminations systématiques (arrêt du Tribunal administratif fédéral E-898/2016 précité, p. 6 et les références citées). En outre, à la lecture dossier, il n'existe aucun élément concret indiquant que A._______ pourrait être considéré par les autorités ukrainiennes comme un séparatiste pro-russe et être, en cas d'insoumission, menacé de sanctions disproportionnées qui seraient déterminantes sous l'angle de l'art. 3 LAsi. L'engagement passé et présumé de son beau-père auprès des séparatistes pro-russes(procès-verbal de l'audition du 25 juillet 2016, R 80) n'amène pas le Tribunal à une conclusion différente. Partant, l'on ne saurait conclure que le recourant, du fait qu'il est russophone, pourrait se voir infliger une sanction disproportionnée.</w:t>
      </w:r>
    </w:p>
    <w:p>
      <w:r>
        <w:rPr>
          <w:b/>
        </w:rPr>
        <w:t>E. 4.2.4</w:t>
      </w:r>
    </w:p>
    <w:p>
      <w:r>
        <w:t>Par ailleurs, il sied de préciser que ni l'extrait d'un jugement néo-zélandais, qui n'a en l'espèce aucune force probante, ni les notes d'Amnesty International produites en annexe au recours, lesquelles ne portent pas sur la situation de citoyens ukrainiens ayant violé leurs obligations de servir (arrêt du Tribunal administratif fédéral D-6055/2015 précité, p. 8), ne sauraient amener le Tribunal de céans à reconnaître l'existence de craintes fondées au sens de l'art. 3 LAsi.</w:t>
      </w:r>
    </w:p>
    <w:p>
      <w:r>
        <w:rPr>
          <w:b/>
        </w:rPr>
        <w:t>E. 4.3</w:t>
      </w:r>
    </w:p>
    <w:p>
      <w:r>
        <w:t>C'est dès lors à juste titre que le SEM a considéré que les craintes de l'intéressé de se voir infliger, en raison de son refus de servir dans l'armée ukrainienne, des sanctions déterminantes sous l'angle de l'art. 3 LAsi n'étaient pas fondées. Partant, le recours du 31 octobre 2016 doit être rejeté en ce qu'il concerne la qualité de réfugié et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7.2</w:t>
      </w:r>
    </w:p>
    <w:p>
      <w:r>
        <w:t>En l'espèce, l'exécution du renvoi de A._______ ne contrevient ni au principe de non-refoulement de l'art. 5 LAsi, ni à aucun engagement de la Suisse relevant du droit international. Comme exposé plus haut, le recourant n'a pas rendu vraisemblable qu'il serait exposé à de sérieux préjudices au sens de l'art. 3 LAsi (ci-dessus, consid. 4.3).</w:t>
      </w:r>
    </w:p>
    <w:p>
      <w:r>
        <w:rPr>
          <w:b/>
        </w:rPr>
        <w:t>E. 7.3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contrairement à ce que le recourant prétend, les sanctions qu'il encourt s'il devait être condamné par les autorités ukrainiennes compétentes pour insoumission et/ou désertion (ci-dessus, consid. 4.2.2) n'impliquent aucunement une mise en danger concrète de sa vie ou de sa santé et, partant, ne peuvent être assimilées à des traitements prohibés par l'art. 3 CEDH. Certes, dans son mémoire de recours, A._______ fait état de problèmes cardiaques congénitaux (dystonie neurocirculatoire), attestés - laconiquement - par le Dr E._______, médecin à F._______, dans un certificat médical daté du 4 juillet 2016. Ces affections ne présentent toutefois pas une gravité telle qu'elles seraient susceptibles de rendre le renvoi de l'intéressé illicite. Il sera procédé à une analyse plus approfondie des conséquences de l'état de santé du recourant sur son renvoi de Suisse dans le cadre de l'examen du caractère exigible de celui-ci (consid. 8.4).</w:t>
      </w:r>
    </w:p>
    <w:p>
      <w:r>
        <w:rPr>
          <w:b/>
        </w:rPr>
        <w:t>E. 7.4</w:t>
      </w:r>
    </w:p>
    <w:p>
      <w:r>
        <w:t>Par ailleurs, c'est en vain que A._______ invoque, dans son mémoire de recours (pp. 8 et 9), l'art. 8 CEDH, cette disposition, selon une jurisprudence bien établie, ne s'appliquant pas en matière d'asile (arrêt de la Cour européenne des droits de l'homme [CourEDH] Maaouia c. France du 5 octobre 2000, requête n° 39652/98, confirmé récemment par l'arrêt U.B. c. France du 9 juin 2015, requête n° 9138/13).</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 et la jurisprudence citée).</w:t>
      </w:r>
    </w:p>
    <w:p>
      <w:r>
        <w:rPr>
          <w:b/>
        </w:rPr>
        <w:t>E. 8.2</w:t>
      </w:r>
    </w:p>
    <w:p>
      <w:r>
        <w:t>In casu, il sied de préciser que, depuis la fuite de A._______, en décembre 2014, la situation dans l'Est de l'Ukraine a évolué. En effet, le 12 février 2015, ont été signés les accords de « Minsk II » prévoyant notamment un cessez-le-feu général dans les régions de Louhansk et Donetsk, également nommées le Dombass, touchées par le conflit. Les dits accords ont en général été bien respectés depuis leur entrée en vigueur (arrêt du Tribunal administratif fédéral D-6055/2015 précité, pp. 7 et 8, ainsi que la référence citée). L'Ukraine, malgré un regain de tensions au cours des dernières semaines, essentiellement dans le Dombass (voir, notamment, les notes du Ministère français des Affaires étrangères des 27 février et 16 mars 2017 intitulées « Situation dans l'est du pays », publiées in : www.diplomatie.gouv.fr &gt; Dossiers pays &gt; Ukraine &gt; Evénements [site internet consulté en avril 2017]), le plus intense depuis la conclusion des accords de « Minsk II », demeure malgré tout un pays stable (arrêts du Tribunal administratif fédéral E-5060/2015 du 1er juillet 2016, p. 6, et E-5442/2015 du 31 juin 2016, p. 6, ainsi que la référence citée) et ne connaît par conséquent pas une situation de guerre, de guerre civile ou de violence généralisée sur l'ensemble du territoire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diplômé en mécanique dentaire et au bénéfice d'une expérience professionnelle. Au demeurant, il dispose d'un réseau familial - composé notamment de sa mère et de son beau-père (procès-verbal de l'audition du 12 janvier 2015, ch. 3.01) - et social sur lequel il pourra compter à son retour.</w:t>
      </w:r>
    </w:p>
    <w:p>
      <w:r>
        <w:rPr>
          <w:b/>
        </w:rPr>
        <w:t>E. 8.4</w:t>
      </w:r>
    </w:p>
    <w:p>
      <w:r>
        <w:t>Il convient de revenir sur les problèmes de santé évoqués par le recourant dans son mémoire de recours.</w:t>
      </w:r>
    </w:p>
    <w:p>
      <w:r>
        <w:rPr>
          <w:b/>
        </w:rPr>
        <w:t>E. 8.4.1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la jurisprudence citée).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8.4.2</w:t>
      </w:r>
    </w:p>
    <w:p>
      <w:r>
        <w:t>En l'espèce, sans minimiser les problèmes cardiaques dont souffre le recourant, force est de constater qu'ils ne nécessitent en l'état aucun traitement et ne présentent pas un niveau de gravité tel qu'ils seraient susceptibles de remettre en cause le caractère exigible de l'exécution du renvoi. Quoi qu'il en soit, ainsi que cela avait été à juste titre mentionné par l'autorité inférieure dans sa décision du 30 septembre 2016, le recourant disposerait, au besoin, en cas de retour en Ukraine, d'une infrastructure médicale de base suffisante, en particulier dans les grandes villes, parmi lesquelles figure C._______, ville à proximité dans laquelle l'intéressé résidait avant sa fuite (sur la situation sanitaire en Ukraine, voir l'arrêt du Tribunal administratif fédéral D-5191/2015 du 2 février 2016, pp. 11 et 12 et les références citées).</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également être rejeté.</w:t>
      </w:r>
    </w:p>
    <w:p>
      <w:r>
        <w:rPr>
          <w:b/>
        </w:rPr>
        <w:t>E. 11.1</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11.2</w:t>
      </w:r>
    </w:p>
    <w:p>
      <w:r>
        <w:t>Vu l'issue de la cause, il y aurait lieu de mettre les frais de procédure à la charge du recourant (art. 63 al. 1 PA en relation avec les art. 1 à 3 du règlement du 21 février 2008 concernant les frais, dépens et indemnités fixés par le Tribunal administratif fédéral [FITAF ; RS 173.320.2]). Cependant, le recourant ayant été mis au bénéfice, par décision incidente du 12 décembre 2016, de l'assistance judiciaire partielle (ci-dessus, let. G),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