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E-6697/2014 vom 27. November 2014</w:t>
      </w:r>
    </w:p>
    <w:p>
      <w:r>
        <w:t>Bundesverwaltungsgericht, 2014-11-27, DE</w:t>
      </w:r>
    </w:p>
    <w:p>
      <w:r>
        <w:rPr>
          <w:b/>
        </w:rPr>
        <w:t xml:space="preserve">Quelle: </w:t>
      </w:r>
      <w:r>
        <w:t>https://mcp.opencaselaw.ch/entscheid/bvger_E-6697_2014</w:t>
      </w:r>
    </w:p>
    <w:p>
      <w:r>
        <w:t>FR: TAF E-6697/2014 du 27 novembre 2014</w:t>
      </w:r>
    </w:p>
    <w:p>
      <w:r>
        <w:t>IT: TAF E-6697/2014 del 27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Der prozessuale Antrag um Verzicht auf die Erhebung eines Kostenvorschusses ist mit vorliegendem Direktentscheid in der Sache hinfällig. Jener um Gewährung der Gelegenheit, "das Lingua-Gutachten anzuhören", ist zum Vornherein gegenstandslos, da kein solches erstellt wurde.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54 AsylG wird Flüchtlingen kein Asyl gewährt, wenn sie erst durch die Ausreise aus dem Heimat- oder Herkunftsstaat oder wegen ihres Verhaltens nach der Ausreise Flüchtlinge im Sinne von Art. 3 wurden.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BFM die behauptete tibetische Herkunft der Beschwerdeführerin und die geltend gemachten Verfolgungsvorbringen als den Anforderungen von Art. 7 AsylG an die Glaubhaftmachung eines Asyl begründenden Sachverhalts nicht genügend, weshalb sie die Flüchtlingseigenschaft nach Art. 3 AsylG nicht erfülle. So seien die dargelegten Verfolgungsgründe aufgrund zahlreicher oberflächlicher, vager, stereotyper, substanz- und detailarmer Angaben sowie in Anbetracht ihres defensiven und bloss reaktiven Aussageverhaltens erheblich zweifelhaft. Die Unglaubhaftigkeit der Plakataktion und der darauf basierenden Verfolgungslage werde durch Widersprüche in wesentlichen Punkten bestärkt. Ferner bestreitet das BFM zwar die tibetische Ethnie der Beschwerdeführerin ausdrücklich nicht. Hingegen seien ihre Angaben zur tibetischen Herkunft infolge wiederum vager, oberflächlicher, unpersönlicher, substanzarmer, widersprüchlicher, tatsachenwidriger und weder erlebnisechter noch nachvollziehbarer Angaben zur (Aus-)Reise, zum Alltagswissen, zum Schulwesen und zu ihren Sprachkenntnissen mit überwiegenden Zweifeln behaftet. Die Ungereimtheiten habe sie auf Konfrontation hin nicht schlüssig zu erklären vermocht. Es dränge sich der Schluss auf, sie habe die geschilderte Reise nicht selber erlebt und sei somit nicht illegal aus China ausgereist. Ferner würden die Zweifel an der behaupteten tibetischen Herkunft nebst den mangelhaften Regionalkenntnissen durch das nicht zureichend erklärte Fehlen jeglicher Identitätsdokumente gestützt. Es müsse von einer Sozialisation der Beschwerdeführerin in der exiltibetischen Diaspora eines Drittstaates ausgegangen werden, dessen Aufenthaltsrecht oder gar Staatsangehörigkeit sie vermutlich besitze, den sie aber in Missachtung ihrer Mitwirkungspflicht offensichtlich verschleiere. Aufgrund der Praxis und insbesondere der Praxispräzisierung des Bundesverwaltungsgerichts gemäss dem Urteil E-2981/2012 vom 20. Mai 2014 dürfe davon ausgegangen werden, es bestünden keine flüchtlings- oder wegweisungsbeachtlichen Gründe gegen eine Rückkehr der Beschwerdeführerin an den bisherigen Aufenthaltsort und mithin keine Vollzugshindernisse im Sinne der Unzulässigkeit, Unzumutbarkeit und Unmöglichkeit. Einzig ein Vollzug der Wegweisung nach China bleibe ausgeschlossen. Für den detaillierten Inhalt der Begründung wird auf die Akten verwiesen.</w:t>
      </w:r>
    </w:p>
    <w:p>
      <w:r>
        <w:rPr>
          <w:b/>
        </w:rPr>
        <w:t>E. 5.2</w:t>
      </w:r>
    </w:p>
    <w:p>
      <w:r>
        <w:t>In ihrer Rechtsmitteleingabe bekräftigt die Beschwerdeführerin unter Verweisung auf die Anhörungsprotokolle ihre Verfolgungsvorbringen, die Reiseschilderungen und insbesondere die illegale Ausreise, ihre tibetische Herkunft und Sozialisation, ihre Identitätsangaben und Erklärungen zur Papierlosigkeit sowie ihre fehlende chinesische Schulbildung. Die Unglaubhaftigkeitsvorwürfe des BFM seien weder wahr noch berechtigt noch verständlich. Dabei sei zu berücksichtigen, dass sie es nicht gewohnt sei, auf Fragen ausführlicher zu antworten. Eine Identitätskarte erhielten im Weiteren nur tibetische Personen, "die z.B. auf eine höhere Schule gehen wollen". Zudem verkenne das BFM, dass viele Tibeter ihren Töchtern den chinesischen Schulbesuch trotz bestehender Schulpflicht untersagen würden, um eine chinesische Indoktrinierung zu vermeiden. Das BFM möge ihre Sozialisation mittels eines Lingua-Gutachtens überprüfen, falls es an der diesbezüglich Unglaubhaftigkeit festhalte. Aufgrund ihrer somit glaubhaften Angaben habe sie begründete und asylrelevante Furcht vor Verfolgung im Falle ihrer Rückkehr nach China und entsprechend Anspruch auf Zuerkennung der Flüchtlingseigenschaft und Gewährung des Asyls, insbesondere aufgrund ihrer illegalen Ausreise und der dadurch zum Ausdruck gebrachten staatsfeindlichen Haltung. Damit erweise sich der Vollzug der Wegweisung gleichsam als unzulässig, weshalb ihr die vorläufige Aufnahme zu gewähren sei.</w:t>
      </w:r>
    </w:p>
    <w:p>
      <w:r>
        <w:rPr>
          <w:b/>
        </w:rPr>
        <w:t>E. 6.1</w:t>
      </w:r>
    </w:p>
    <w:p>
      <w:r>
        <w:t>Das BFM ist in seinen Erwägungen mit umfassender, überzeugender, ausgewogener und hinlänglich auf die Akten abgestützter Begründung zur zutreffenden Erkenntnis gelangt, die Vorbringen der Beschwerdeführerin betreffend ihre Herkunft, Sozialisation, (Aus-)Reiseumstände, Papierlosigkeit und Verfolgungsgründe würden den Anforderungen von Art. 7 AsylG an die Glaubhaftmachung und von Art. 8 AsylG an die Mitwirkungspflicht nicht genügen, weshalb sie die Flüchtlingseigenschaft nach Art. 3 AsylG nicht erfülle und keinen Anspruch auf Gewährung des Asyls habe. Ebenso hat es die verfügte Wegweisung und die Anordnung des Wegweisungsvollzuges gesetzes- und praxiskonform erwogen. Auf diese Erwägungen - insbesondere auch auf die dort erwähnte Praxispräzisierung gemäss dem Urteil E-2981/2012 vom 20. Mai 2014 (nunmehr publiziert unter BVGE 2014/12) - kann zur Vermeidung von Wiederholungen verwiesen werden; es ist darin kein Beanstandungspotenzial zu erblicken. Der Inhalt der Beschwerde öffnet keine andere Betrachtungsweise. Die Beschwerdeführerin beschränkt sich im Wesentlichen darauf, die Wahrheitskonformität und die flüchtlingsrechtliche Beachtlichkeit ihrer Vorbringen zu bekräftigen sowie Ausflüchte, Erklärungsversuche, Gegenbehauptungen und nachträgliche Anpassungen geltend zu machen, die aber offensichtlich jeglicher Stichhaltigkeit entbehren. Bloss am Rande bleibt zu vermerken, dass die Akten weitere Unglaubhaftigkeitselemente sowie bestätigende Hinweise auf Glaubwürdigkeitsdefizite und eine eigentliche Mitwirkungsverweigerung der Beschwerdeführerin offenlegen, auf deren Erörterung jedoch angesichts des klaren Ergebnisses verzichtet werden kann. Es drängt sich in Übereinstimmung mit dem BFM der Schluss auf, dass die Beschwerdeführerin unbestrittenerweise ethnische Tibeterin und womöglich chinesische Staatsangehörige ist, jedoch mit klar überwiegender Wahrscheinlichkeit nicht im Tibet sozialisiert wurde und somit die auf angeblichen Vorfluchtgründen oder illegaler Ausreise basierende Verfolgungssituation auch nicht auslösen konnte. Vielmehr missachtet sie offensichtlich die ihr obliegende Mitwirkungspflicht nach Art. 8 AsylG und versucht die Asylbehörden durch Verschleierung und Unterdrückung von Tatsachen und Beweismitteln zu täuschen.</w:t>
      </w:r>
    </w:p>
    <w:p>
      <w:r>
        <w:rPr>
          <w:b/>
        </w:rPr>
        <w:t>E. 6.2</w:t>
      </w:r>
    </w:p>
    <w:p>
      <w:r>
        <w:t>Aufgrund des Gesagten ist festzuhalten, dass das BFM das Bestehen einer Verfolgungssituation der Beschwerdeführerin und mithin deren behauptungsgemässe Ansprüche auf Feststellung der Flüchtlingseigenschaft (aus Vor- oder Nachfluchtgründen) und auf Gewährung des Asyls zu Recht verneint hat und insbesondere auch keinen zureichend begründeten Anlass zur Durchführung eines Lingua-Gutachtens hatte. Es erübrigt sich, diesbezüglich auf den Inhalt der Beschwerde vertiefter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 unbestrittenermassen -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angesichts des Umstandes, dass die Beschwerdeführerin der ihr obliegenden und zumutbaren Mitwirkungspflicht (Art. 8 AsylG) hinsichtlich Herkunft und Identität nicht nachzukommen gewillt war und ist. Es kann auch diesbezüglich auf die Erwägungen der Vorinstanz und ferner auf E. 6 des erwähnten Urteils BVGE 2014/12 verwiesen werden.</w:t>
      </w:r>
    </w:p>
    <w:p>
      <w:r>
        <w:rPr>
          <w:b/>
        </w:rPr>
        <w:t>E. 8.3</w:t>
      </w:r>
    </w:p>
    <w:p>
      <w:r>
        <w:t>Zusammenfassend hat die Vorinstanz den Wegweisungsvollzug zu Recht als zulässig, zumutbar und möglich bezeichnet. Eine vorläufige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Die Gesuche um Kostenerlass und Beiordnung eines unentgeltlichen Rechtsbeistandes sind abzuweisen, da die Begehren der angeblich bedürftigen Beschwerdeführerin gemäss vorstehenden Erwägungen als aussichtslos zu bezeichnen und die kumulativen Voraussetzungen von Art. 65 Abs. 1 VwVG daher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