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E-6694/2013 vom 26. Februar 2014</w:t>
      </w:r>
    </w:p>
    <w:p>
      <w:r>
        <w:t>Bundesverwaltungsgericht, 2014-02-26, FR</w:t>
      </w:r>
    </w:p>
    <w:p>
      <w:r>
        <w:rPr>
          <w:b/>
        </w:rPr>
        <w:t xml:space="preserve">Quelle: </w:t>
      </w:r>
      <w:r>
        <w:t>https://mcp.opencaselaw.ch/entscheid/bvger_E-6694_2013</w:t>
      </w:r>
    </w:p>
    <w:p>
      <w:r>
        <w:t>FR: TAF E-6694/2013 du 26 février 2014</w:t>
      </w:r>
    </w:p>
    <w:p>
      <w:r>
        <w:t>IT: TAF E-6694/2013 del 26 febbraio 2014</w:t>
      </w:r>
    </w:p>
    <w:p>
      <w:pPr>
        <w:pStyle w:val="Heading2"/>
      </w:pPr>
      <w:r>
        <w:t>Regeste</w:t>
      </w:r>
    </w:p>
    <w:p>
      <w:r>
        <w:t>Asile (sans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la qualité pour agir (art. 48 al. 1 PA). Déposé en temps utile (art. 108 al. 1 LAsi) et remplissant les exigences formelles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LAsi qu'en quittant son Etat d'origine ou de provenance ou en raison de son comportement ultérieur (art. 54 LAsi ; voir aussi ATAF 2009/29 consid. 5.1).</w:t>
      </w:r>
    </w:p>
    <w:p>
      <w:r>
        <w:rPr>
          <w:b/>
        </w:rPr>
        <w:t>E. 3</w:t>
      </w:r>
    </w:p>
    <w:p>
      <w:r>
        <w:t>En l'occurrence, il s'agit d'examiner si, en plus de la qualité de réfugié déjà reconnue par l'ODM sur la base de motifs subjectifs survenus après la fuite au sens de l'art. 54 LAsi, la recourante peut prétendre à l'octroi de l'asile pour des motifs antérieurs à son départ d'Erythrée.</w:t>
      </w:r>
    </w:p>
    <w:p>
      <w:r>
        <w:rPr>
          <w:b/>
        </w:rPr>
        <w:t>E. 4.1</w:t>
      </w:r>
    </w:p>
    <w:p>
      <w:r>
        <w:t>En vertu de la proclamation n° 82/1995 sur le service national, publiée dans la "Gazette érythréenne" n° 11 du 23 octobre 1995, la notion de service national englobe celles de service national actif et de service militaire de réserve. Le service national actif débute à l'âge de 18 ans, les jeunes étant tenus de s'annoncer à l'âge de 17 ans. Selon les déclarations constantes de l'intéressée, elle aurait rejoint l'armée en (...) 2000, avant de déserter en 2002. Elle aurait donc été incorporée alors qu'elle n'avait que quatorze ans, soit quatre ans avant le début officiel du service. A aucun stade de la procédure, la recourante n'a fait valoir qu'elle aurait été recrutée avant l'âge légal. Au contraire, comme l'a relevé l'autorité intimée, elle est restée vague à propos de son incorporation militaire, en n'indiquant que le numéro du corps dont elle faisait partie ainsi que le nom du commandant de celui-ci, sans mentionner le numéro du bataillon, du régiment et de l'unité. En outre, selon les réponses fournies lors de la procédure ayant conduit à la délivrance de l'autorisation d'entrer en Suisse, l'intéressée aurait déserté en janvier 2002. Par la suite, elle s'est bornée à indiquer qu'elle avait quitté l'armée en 2002, sans la moindre indication s'agissant du mois ou de la période de l'année, ceci aussi bien lors de l'audition sommaire (cf. pv, p. 7) que lors de l'audition sur les motifs (cf. pv, Q9). Compte tenu des incohérences liées à l'âge de la recourante à l'époque ainsi que du caractère vague de ses propos, le Tribunal est d'avis qu'il n'est pas vraisemblable qu'elle ait servi à l'armée de septembre 2000 à 2002.</w:t>
      </w:r>
    </w:p>
    <w:p>
      <w:r>
        <w:rPr>
          <w:b/>
        </w:rPr>
        <w:t>E. 4.2</w:t>
      </w:r>
    </w:p>
    <w:p>
      <w:r>
        <w:t>Après sa désertion, l'intéressée aurait vécu cachée chez son compagnon, à D._______, jusqu'en (...) 2004, quand elle aurait quitté son pays pour la première fois ; elle savait que l'Etat devait être à sa recherche (cf. pv de l'audition sommaire, p. 7 ; pv de l'audition sur les motifs, Q17 à 21). La carte d'identité de l'intéressée, dont une copie a été versée au dossier de l'autorité intimée, a été établie à D._______ le (...) 2004, alors qu'elle vivait prétendument cachée. Selon les informations à disposition du Tribunal, une carte d'identité est établie pour tous les Erythréens âgés de 18 ans révolus qui accomplissent le service national, l'ont terminé ou en ont été exemptés. Tous les adultes sont tenus de posséder une carte d'identité et de la porter sur eux. Quiconque requiert une telle carte doit déposer, en personne, une demande auprès de l'autorité compétente et attester de sa nationalité érythréenne. Une fois la carte d'identité établie, l'administré doit venir la chercher et payer l'émolument requis. Si la recourante avait réellement cherché à se cacher entre 2002 et (...) 2004, elle ne se serait certainement pas adressée à l'administration érythréenne au cours de cette période afin de se faire délivrer une carte d'identité. En effet, les autorités érythréennes auraient aisément pu l'interpeller à ce moment-là, dans l'hypothèse où elles auraient effectivement été à sa recherche et vu sa situation de personne ayant déserté, elles ne lui auraient pas délivré un tel document. Partant, cette partie du récit de la recourante n'est pas non plus vraisemblable.</w:t>
      </w:r>
    </w:p>
    <w:p>
      <w:r>
        <w:rPr>
          <w:b/>
        </w:rPr>
        <w:t>E. 4.3</w:t>
      </w:r>
    </w:p>
    <w:p>
      <w:r>
        <w:t>S'agissant de la détention de la recourante à C._______, l'autorité intimée a relevé à juste titre le caractère non circonstancié de ses déclarations. Pour y avoir prétendument été emprisonnée de (...) 2007 à (...) 2009, ses déclarations sur les conditions de vie sont demeurées inconsistantes. Elle a simplement affirmé qu'il y faisait "très chaud" et qu'il n'y avait "pas assez de nourriture" (pv de l'audition sur les motifs d'asile, Q30 et 31). Elle n'a pas été en mesure de donner ne serait-ce qu'une estimation du nombre de ses codétenues, se bornant à dire qu'il y en avait "beaucoup" (pv de l'audition sur les motifs d'asile, Q33 et 34). En outre, il n'est pas plausible qu'après plus de deux ans de détention, elle n'a été en mesure de donner le nom que d'une seule codétenue, provenant de la même région, ceci d'autant plus qu'elle avait affirmé avoir "connu les gens qui étaient en prison avec [elle]" (pv de l'audition sur les motifs d'asile, Q35 à 37). Alors qu'elle avait fait valoir, au cours de la procédure ayant conduit à la délivrance de l'autorisation d'entrer en Suisse, avoir été "battue gravement" (cf. réponse du 25 octobre 2012), elle s'est montrée particulièrement vague à ce sujet lors de son audition sur les motifs d'asile, puisqu'elle s'est bornée à déclarer, sans autres précisions, qu'il y avait souvent des "punitions" en prison (pv de l'audition sur les motifs d'asile, Q30).</w:t>
      </w:r>
    </w:p>
    <w:p>
      <w:r>
        <w:rPr>
          <w:b/>
        </w:rPr>
        <w:t>E. 4.4</w:t>
      </w:r>
    </w:p>
    <w:p>
      <w:r>
        <w:t>Au vu de ce qui précède, la recourante n'a rendu vraisemblable ni son incorporation à l'armée entre (...) 2000 et 2002 ni, a fortiori, le fait qu'elle ait ensuite dû se cacher jusqu'en (...) 2004 en raison de sa désertion. Il en va de même s'agissant de sa détention entre (...) 2007 et (...) 2009. Autrement dit, la recourante n'a pas rendu vraisemblables, au sens de l'art. 7 LAsi, des motifs d'asile antérieurs à son départ d'Erythrée.</w:t>
      </w:r>
    </w:p>
    <w:p>
      <w:r>
        <w:rPr>
          <w:b/>
        </w:rPr>
        <w:t>E. 4.5</w:t>
      </w:r>
    </w:p>
    <w:p>
      <w:r>
        <w:t>Par conséquent, le recours doit être rejeté et la décision attaquée confirmée.</w:t>
      </w:r>
    </w:p>
    <w:p>
      <w:r>
        <w:rPr>
          <w:b/>
        </w:rPr>
        <w:t>E. 5</w:t>
      </w:r>
    </w:p>
    <w:p>
      <w:r>
        <w:t>La demande d'assistance judiciaire partielle ayant été admise par décision incidente du 4 février 2014, il n'est pas perçu de frais. La recourante ayant succombé, il n'y a pas lieu d'allouer des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