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E-6693/2019 vom 6. Februar 2020</w:t>
      </w:r>
    </w:p>
    <w:p>
      <w:r>
        <w:t>Bundesverwaltungsgericht, 2020-02-06, DE</w:t>
      </w:r>
    </w:p>
    <w:p>
      <w:r>
        <w:rPr>
          <w:b/>
        </w:rPr>
        <w:t xml:space="preserve">Quelle: </w:t>
      </w:r>
      <w:r>
        <w:t>https://mcp.opencaselaw.ch/entscheid/bvger_E-6693_2019</w:t>
      </w:r>
    </w:p>
    <w:p>
      <w:r>
        <w:t>FR: TAF E-6693/2019 du 6 février 2020</w:t>
      </w:r>
    </w:p>
    <w:p>
      <w:r>
        <w:t>IT: TAF E-6693/2019 del 6 febbraio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 wie auch vorliegend -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BGG sinngemäss. Nach Art. 47 VGG findet auf Inhalt, Form und Ergänzung des Revisionsgesuchs Art. 67 Abs. 3 VwVG Anwendung.</w:t>
      </w:r>
    </w:p>
    <w:p>
      <w:r>
        <w:rPr>
          <w:b/>
        </w:rPr>
        <w:t>E. 1.3</w:t>
      </w:r>
    </w:p>
    <w:p>
      <w:r>
        <w:t>Mit dem ausserordentlichen Rechtsmittel der Revision wird die Unabänderlichkeit und Massgeblichkeit eines rechtskräftigen Entscheides angefochten, im Hinblick darauf, dass die Rechtskraft beseitigt wird und über die Sache neu entschieden werden kann (vgl. dazu Tschannen/Zimmerli/ Müller, Allgemeines Verwaltungsrecht, 4. Aufl. 2014, § 31 Rz 24 f., S. 304 f.).</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2.2.1</w:t>
      </w:r>
    </w:p>
    <w:p>
      <w:r>
        <w:t>Mit der nachträglichen Geltendmachung tagelanger Mehrfach-vergewaltigungen, die sich während der Flucht der Gesuchstellerin in Libyen zugetragen hätten, bringt die Gesuchstellerin vor, es lägen neue erhebliche Tatsachen vor, welche geeignet seien, zu einer Neueinschätzung der Frage der Zulässigkeit respektive Zumutbarkeit des Wegweisungsvollzugs zu führen. Sie ruft in ihrer Gesuchsergänzung vom 8. Januar 2020 ausdrücklich den Revisionsgrund von Art. 123 Abs. 2 Bst. a BGG an.</w:t>
      </w:r>
    </w:p>
    <w:p>
      <w:r>
        <w:rPr>
          <w:b/>
        </w:rPr>
        <w:t>E. 2.2.2</w:t>
      </w:r>
    </w:p>
    <w:p>
      <w:r>
        <w:t>Gleiches gilt für das Vorbringen, die Mutter der Gesuchstellerin sei nicht mehr in Eritrea wohnhaft, weshalb im Falle ihrer Rückkehr dorthin nicht länger von einem tragfähigen sozialen Beziehungsnetz ausgegangen werden könne.</w:t>
      </w:r>
    </w:p>
    <w:p>
      <w:r>
        <w:rPr>
          <w:b/>
        </w:rPr>
        <w:t>E. 2.3</w:t>
      </w:r>
    </w:p>
    <w:p>
      <w:r>
        <w:t>Revisionsgründe nach Art. 123 Abs. 2 Bst. a BGG sind innert 90 Tagen nach ihrer Entdeckung vorzutragen (Art. 124 Abs. 1 Bst. d BGG.</w:t>
      </w:r>
    </w:p>
    <w:p>
      <w:r>
        <w:rPr>
          <w:b/>
        </w:rPr>
        <w:t>E. 2.3.1</w:t>
      </w:r>
    </w:p>
    <w:p>
      <w:r>
        <w:t>Mit Bezug auf die im Jahr 2014 erlittenen sexuellen Misshandlungen wird unter Bezugnahme auf einen Bericht ihrer Psychotherapeutin geltend gemacht, die Gesuchstellerin sei aus Scham und aufgrund ihrer Sozialisierung nicht in der Lage gewesen, ihre traumatisierenden Erlebnisse im Rahmen des Asylverfahrens vorzutragen. Erst in zwei Terminen mit ihrer Psychotherapeutin vom November 2019 habe sie den Mut gefasst, darüber zu berichten. In ihrem Zeugnis vom 12. November 2019 stellt ihre Therapeutin die Diagnose einer Posttraumatischen Belastungsstörung und einer mittelgradigen Major Depression und erwähnt unter anderem Schamgefühle ihrer Patientin.</w:t>
      </w:r>
    </w:p>
    <w:p>
      <w:r>
        <w:rPr>
          <w:b/>
        </w:rPr>
        <w:t>E. 2.3.2</w:t>
      </w:r>
    </w:p>
    <w:p>
      <w:r>
        <w:t>Die Gesuchstellerin macht - unter Hinweis auf den mit ihrem Gesuch eingereichten Original-Briefumschlag der äthiopischen Post - geltend, die Information über den Wegzug der Mutter aus Eritrea habe sie Mitte Oktober 2019 erreicht.</w:t>
      </w:r>
    </w:p>
    <w:p>
      <w:r>
        <w:rPr>
          <w:b/>
        </w:rPr>
        <w:t>E. 2.3.3</w:t>
      </w:r>
    </w:p>
    <w:p>
      <w:r>
        <w:t>Die 90-tägige Revisionsfrist ist demnach mit Bezug auf beide Vorbringen eingehalten. Die Frage, ob die "neuen Tatsachen" bei zumutbarer prozessualer Sorgfalt nicht bereits im ordentlichen Verfahren hätten geltend gemacht werden können, ist praxisgemäss im Rahmen der nachfolgenden materiellen Prüfung des Gesuchs zu beurteilen.</w:t>
      </w:r>
    </w:p>
    <w:p>
      <w:r>
        <w:rPr>
          <w:b/>
        </w:rPr>
        <w:t>E. 2.4</w:t>
      </w:r>
    </w:p>
    <w:p>
      <w:r>
        <w:t>Das Revisionsgesuch enthält die Begehren für den Fall eines neuen Beschwerdeentscheids (vgl. Art. 47 VGG i.V.m. Art. 67 Abs. 3 Satz 2 VwVG) und ist auch sonst formgerecht eingereicht worden.</w:t>
      </w:r>
    </w:p>
    <w:p>
      <w:r>
        <w:rPr>
          <w:b/>
        </w:rPr>
        <w:t>E. 2.5</w:t>
      </w:r>
    </w:p>
    <w:p>
      <w:r>
        <w:t>Auf das Revisionsgesuch ist nach dem Gesagten einzutreten.</w:t>
      </w:r>
    </w:p>
    <w:p>
      <w:r>
        <w:rPr>
          <w:b/>
        </w:rPr>
        <w:t>E. 3.1</w:t>
      </w:r>
    </w:p>
    <w:p>
      <w:r>
        <w:t>Gemäss Art. 123 Abs. 2 Bst. a BGG kann die Revision eines Urteils verlangt werden, wenn die ersuchende Partei nachträglich erhebliche Tatsachen erfährt oder entscheidende Beweismittel auffindet, die sie im früheren Verfahren nicht beibringen konnte, dies unter Ausschluss der Tatsachen und Beweismittel, die erst nach dem Entscheid entstanden sind.</w:t>
      </w:r>
    </w:p>
    <w:p>
      <w:r>
        <w:rPr>
          <w:b/>
        </w:rPr>
        <w:t>E. 3.2</w:t>
      </w:r>
    </w:p>
    <w:p>
      <w:r>
        <w:t>Erhebliche Tatsachen beziehungsweise entscheidende Beweismittel bilden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sowie, zu Art. 66 Abs. 3 VwVG, Entscheidungen und Mitteilungen der Schweizerischen Asylrekurskommission [EMARK] 1994 Nr. 27 E. 5a f.).</w:t>
      </w:r>
    </w:p>
    <w:p>
      <w:r>
        <w:rPr>
          <w:b/>
        </w:rPr>
        <w:t>E. 3.3</w:t>
      </w:r>
    </w:p>
    <w:p>
      <w:r>
        <w:t>Der Revisionsgrund der nachträglich erfahrenen Tatsache setzt also zum einen voraus, dass sich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pflichtgemässer Sorgfalt hätte kennen können (vgl. Moser/Beusch/Kneubühler, Prozessieren vor dem Bundesverwaltungsgericht, Handbücher für die Anwaltspraxis, Band X, 2. Aufl. Basel 2013, Rz. 5.47), zumal es den Prozessparteien obliegt, rechtzeitig und prozesskonform zur Klärung des Sachverhalts entsprechend ihrer Beweispflicht beizutragen (vgl. Seiler/von Werdt/Güngerich, Bundesgerichtsgesetz (BGG), 2. Aufl. Bern 2015, Art. 123 N. 8). Es kann allerdings vorkommen, dass Gefühle von Schuld und Scham sowie die vom Opfer entwickelten Selbstschutz-Mechanismen dazu führen, dass gewisse Ereignisse - namentlich eine erlittene Vergewaltigung oder Folterung - erst im Stadium eines ausserordentlichen Verfahrens erwähnt werden können; bei einer derartigen Konstellation darf ein Wiedererwägungs- oder Revisionsgesuch praxisgemäss nicht allein mit der Begründung abgewiesen werden, dieses Vorbringen hätte im ordentlichen Verfahren geltend gemacht werden können (vgl. BVGE 2013/22 E. 11.3.3 und 2009/51 E. 4.2.3 m.w.H.).</w:t>
      </w:r>
    </w:p>
    <w:p>
      <w:r>
        <w:rPr>
          <w:b/>
        </w:rPr>
        <w:t>E. 3.4</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Moser/Beusch/Kneubühler, a.a.O., Rz. 5.51, m.w.H.).</w:t>
      </w:r>
    </w:p>
    <w:p>
      <w:r>
        <w:rPr>
          <w:b/>
        </w:rPr>
        <w:t>E. 4.1</w:t>
      </w:r>
    </w:p>
    <w:p>
      <w:r>
        <w:t>Das Revisionsvorbringen, die Gesuchstellerin sei während ihrer Flucht in Libyen Opfer massiver sexueller Gewalt geworden, wird durch den mit dem Gesuch eingereichten Kurzbericht einer gynäkologischen Kontrolle vom 29. Januar 2016 bestätigt. Das Schreiben weist unter anderem die folgenden stichwortartigen Notizen der Fachärztin FMH für Gynäkologie und Geburtshilfe auf: "wunsch nach kontrolle. [...] ist vergealtigt auf der Flucht. war Jungrfreu" [...] wurde während vergewaltigung unmächtig. in Lybien [...]". Dem Bericht sind die (negativen) Ergebnisse der Laboruntersuchungen - auf HIV, Hepatitis B und C und Lues (Syphilis) - beigefügt.</w:t>
      </w:r>
    </w:p>
    <w:p>
      <w:r>
        <w:rPr>
          <w:b/>
        </w:rPr>
        <w:t>E. 4.2</w:t>
      </w:r>
    </w:p>
    <w:p>
      <w:r>
        <w:t>Diese geltend gemachten Tatsachen sind vorbestanden und damit in revisionsrechtlicher Hinsicht "neu".</w:t>
      </w:r>
    </w:p>
    <w:p>
      <w:r>
        <w:rPr>
          <w:b/>
        </w:rPr>
        <w:t>E. 4.3</w:t>
      </w:r>
    </w:p>
    <w:p>
      <w:r>
        <w:t>Die Tatsachen hatten gemäss dem Bericht der Psychotherapeutin der Gesuchstellerin eine Posttraumatischen Belastungsstörung und eine mittelgradige Depressionserkrankung zu Folge und wären im Asylverfahren geeignet gewesen, sich bei der Beurteilung der Durchführbarkeit - vorab der Zumutbarkeit, eventuell auch der Möglichkeit - des Vollzugs der Wegweisung (Reintegrations- und Reisefähigkeit) zugunsten der Gesuchstellerin auszuwirken. Die Tatsachen sind damit auch erheblich im Sinn von Art. 123 Abs. 2 Bst. a BGG.</w:t>
      </w:r>
    </w:p>
    <w:p>
      <w:r>
        <w:rPr>
          <w:b/>
        </w:rPr>
        <w:t>E. 4.4</w:t>
      </w:r>
    </w:p>
    <w:p>
      <w:r>
        <w:t>Das Vorbringen, die Gesuchstellerin habe erst nach psychotherapeutischer Konsultationssitzungen vom November 2019 den Mut gefasst, ihre traumatisierenden Erlebnisse aktenkundig zu machen, erscheint angesichts der Akten und im Licht des soziokulturellen und persönlichen Hintergrunds der Gesuchstellerin als glaubhaft: Einerseits ist sexuelle Gewalt in der eritreischen Gesellschaft nach den vorliegenden Länderinformationen ein Tabuthema (vgl. Schweizerische Flüchtlingshilfe, Eritrea: Sexualisierte Gewalt gegen Frauen, Schnellrecherche, 13. Februar 2018, S. 7 m.w.H.). Andererseits lassen die glaubhaften Angaben, wonach die bis dahin jungfräuliche Gesuchstellerin über einen Zeitraum von zehn Tagen hinweg von mehreren Männern wiederholt vergewaltigt und geschlagen wurde, eine überaus schwere Traumatisierung vermuten. Und schliesslich ist nach Durchsicht der Protokolle in den Vorakten festzustellen, dass beide Befragungen der Gesuchstellerin im Rahmen des erstinstanzlichen Asylverfahrens von einem männlichen SEM-Mitarbeiter geführt wurden; dies dürfte sich ungünstig auf die Fähigkeit der Gesuchstellerin ausgewirkt haben, ihre sexuellen Misshandlungen vor fremden Personen offen zu thematisieren (vgl. in diesem Zusammenhang auch die Bestimmung von Art. 6 der Asylverordnung 1 vom 11. August 1999 [AsylV 1] SR 142.311 gemäss welcher die asylsuchende Person bei Hinweisen auf geschlechtsspezifische Verfolgung von einer Person gleichen Geschlechts angehört wird).</w:t>
      </w:r>
    </w:p>
    <w:p>
      <w:r>
        <w:rPr>
          <w:b/>
        </w:rPr>
        <w:t>E. 4.5</w:t>
      </w:r>
    </w:p>
    <w:p>
      <w:r>
        <w:t>Zusammenfassend ist festzuhalten, dass mit Bezug auf die traumatisierenden Erlebnisse auf der Reise in die Schweiz Revisionsgründe vorliegen.</w:t>
      </w:r>
    </w:p>
    <w:p>
      <w:r>
        <w:rPr>
          <w:b/>
        </w:rPr>
        <w:t>E. 5.1</w:t>
      </w:r>
    </w:p>
    <w:p>
      <w:r>
        <w:t>Ob das Gleiche auch für das zweite Revisionsvorbringen gilt, wonach sich die Mutter der Gesuchstellerin nicht mehr in Eritrea befinde, sondern in einem UNHCR-Flüchtlingslager in Äthiopien lebe, braucht damit nicht mehr abschliessend geprüft zu werden.</w:t>
      </w:r>
    </w:p>
    <w:p>
      <w:r>
        <w:rPr>
          <w:b/>
        </w:rPr>
        <w:t>E. 5.2</w:t>
      </w:r>
    </w:p>
    <w:p>
      <w:r>
        <w:t>Der Vollständigkeit halber kann an dieser Stelle immerhin festgehalten werden, dass es sich - angesichts der Datierung der Registrierung der Mutter durch das Amt des Hohen Flüchtlingskommissars der Vereinten Nationen (UNHCR) im äthiopischen Flüchtlingslager von B._______ - offensichtlich ebenfalls um eine vorbestandene Tatsache handelt. Diese wäre angesichts der Tatsache, dass die Zumutbarkeit des Vollzugs der Wegweisung der Gesuchstellerin nach Eritrea vorab unter Verweis auf ihr familiäres Beziehungsnetz in Gestalt ihrer Mutter bejaht wurde (vgl. Verfügung SEM S. 7, Urteil BVGer E-3998/2019 E. 12.2 S. 17), auch erheblich im revisionsrechtlichen Sinn. Soweit die Gesuchstellerin in der Revisionsergänzung vom 8. Januar 2020 unter anderem geltend macht, sie habe zur Mutter in letzter Zeit kaum Kontakt gehabt und sei aufgrund ihrer eigenen psychischen Verfassung auch nicht in der Lage gewesen, sich mit deren Situation auseinanderzusetzen, ergibt sich aus den Akten jedenfalls nicht Gegenteiliges.</w:t>
      </w:r>
    </w:p>
    <w:p>
      <w:r>
        <w:rPr>
          <w:b/>
        </w:rPr>
        <w:t>E. 6</w:t>
      </w:r>
    </w:p>
    <w:p>
      <w:r>
        <w:t>Nach dem Gesagten erweist sich das Gesuch um teilweise Revision des Urteils E-3998/2019 vom 16. September 2019 als begründet. Das Urteil ist demnach im angefochtenen Umfang aufzuheben. Das Beschwerdeverfahren ist, soweit den Wegweisungsvollzug betreffend, wiederaufzunehmen (Art. 128 Abs. 1 BGG) und - aus archivtechnischen Gründen unter einer neuen Verfahrensnummer - weiterzuführen.</w:t>
      </w:r>
    </w:p>
    <w:p>
      <w:r>
        <w:rPr>
          <w:b/>
        </w:rPr>
        <w:t>E. 7</w:t>
      </w:r>
    </w:p>
    <w:p>
      <w:r>
        <w:t>Bei diesem Ausgang des Verfahrens sind für das Revisionsverfahren keine Kosten aufzuerlegen sind (Art. 63 Abs. 1 und 3 i.V.m. Art. 68 Abs. 2 VwVG). Das Gesuch um Erlass der Verfahrenskosten (samt Befreiung von der Kostenvorschusspflicht) wird damit gegenstandslos.</w:t>
      </w:r>
    </w:p>
    <w:p>
      <w:r>
        <w:rPr>
          <w:b/>
        </w:rPr>
        <w:t>E. 8</w:t>
      </w:r>
    </w:p>
    <w:p>
      <w:r>
        <w:t>Der vertretenen Gesuchstellerin ist angesichts ihres Obsiegens in Anwendung von Art. 64 VwVG (i.V.m. Art. 68 Abs. 2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weshalb die notwendigen Parteikosten aufgrund der Akten zu bestimmen sind (Art. 14 Abs. 2 in fine VGKE). Die vom Bundesverwaltungsgericht auszurichtende Parteientschädigung wird in Anwendung der genannten Bestimmungen und unter Berücksichtigung der massgeblichen Bemessungsfaktoren demnach von Amtes wegen auf insgesamt Fr. 1500.- (inklusive aller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