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E-668/2022 vom 11. Januar 2022</w:t>
      </w:r>
    </w:p>
    <w:p>
      <w:r>
        <w:t>Bundesverwaltungsgericht, 2022-01-11, DE</w:t>
      </w:r>
    </w:p>
    <w:p>
      <w:r>
        <w:rPr>
          <w:b/>
        </w:rPr>
        <w:t xml:space="preserve">Quelle: </w:t>
      </w:r>
      <w:r>
        <w:t>https://mcp.opencaselaw.ch/entscheid/bvger_E-668_2022_d20220111</w:t>
      </w:r>
    </w:p>
    <w:p>
      <w:r>
        <w:t>FR: TAF E-668/2022 du 11 janvier 2022</w:t>
      </w:r>
    </w:p>
    <w:p>
      <w:r>
        <w:t>IT: TAF E-668/2022 del 11 gennaio 2022</w:t>
      </w:r>
    </w:p>
    <w:p>
      <w:pPr>
        <w:pStyle w:val="Heading2"/>
      </w:pPr>
      <w:r>
        <w:t>Regeste</w:t>
      </w:r>
    </w:p>
    <w:p>
      <w:r>
        <w:t>Asyl (ohne Wegweisungsvollzug) | Asyl (ohne Wegweisungsvollzug); Verfügung des SEM vom 11. Januar 2022</w:t>
      </w:r>
    </w:p>
    <w:p>
      <w:pPr>
        <w:pStyle w:val="Heading2"/>
      </w:pPr>
      <w:r>
        <w:t>Erwägungen</w:t>
      </w:r>
    </w:p>
    <w:p>
      <w:r>
        <w:rPr>
          <w:b/>
        </w:rPr>
        <w:t>E. 1</w:t>
      </w:r>
    </w:p>
    <w:p>
      <w:r>
        <w:t>BGG; Art. 105 AsylG). Die Beschwerdeführerin ist als Verfügungsadres- satin zur Beschwerdeführung legitimiert (Art. 48 VwVG). Auf die frist- und formgerecht eingereichte Beschwerde ist einzutreten (Art. 108 Abs. 2 AsylG und Art. 52 Abs. 1 VwVG).</w:t>
      </w:r>
    </w:p>
    <w:p>
      <w:r>
        <w:t>E-668/2022 Seite 4</w:t>
      </w:r>
    </w:p>
    <w:p>
      <w:r>
        <w:rPr>
          <w:b/>
        </w:rPr>
        <w:t>E. 2.1</w:t>
      </w:r>
    </w:p>
    <w:p>
      <w:r>
        <w:t>Gegenstand des vorliegenden Verfahrens bilden die Frage nach der Flüchtlingseigenschaft, der Asylpunkt und die Wegweisung. Während die Beschwerdeführerin berechtigt ist, die Feststellung ihrer Flüchtlingseigen- schaft zu beantragen, ist sie betreffend den Antrag auf Gewährung der vor- läufigen Aufnahme nicht beschwert, da ihr dieselbe mit der angefochtenen Verfügung bereits gewährt wurde und deren Anspruchsvoraussetzungen (Unzulässigkeit, Unzumutbarkeit, Unmöglichkeit des Wegweisungsvoll- zugs) alternativer Natur sind (BVGE 2009/51 E. 5.4). Insoweit ist daher auf die Beschwerde nicht einzutreten.</w:t>
      </w:r>
    </w:p>
    <w:p>
      <w:r>
        <w:rPr>
          <w:b/>
        </w:rPr>
        <w:t>E. 2.2</w:t>
      </w:r>
    </w:p>
    <w:p>
      <w:r>
        <w:t>Die Kognition des Bundesverwaltungsgerichts und die zulässigen Rü- 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 fährdung des Leibes, des Lebens oder der Freiheit sowie Massnahmen, die einen unerträglichen psychischen Druck bewirken. Den frauenspezifi- schen Fluchtgründen ist Rechnung zu tragen (Art. 3 Abs. 2 AsylG).</w:t>
      </w:r>
    </w:p>
    <w:p>
      <w:r>
        <w:rPr>
          <w:b/>
        </w:rPr>
        <w:t>E. 4.2</w:t>
      </w:r>
    </w:p>
    <w:p>
      <w:r>
        <w:t>Erstrecken sich Verfolgungsmassnahmen neben der primär betroffe- nen Person auf Familienangehörige und Verwandte, liegt eine Reflexverfol- 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w:t>
      </w:r>
    </w:p>
    <w:p>
      <w:r>
        <w:t>E-668/2022 Seite 5 befürchten muss (zum Begriff der Reflexverfolgung: BVGE 2007/19 E. 3.3 S. 225, unter Hinweis auf Entscheidungen und Mitteilungen der Schweize- rischen Asylrekurskommission [EMARK] 1994 Nr. 5 E. 3h; vgl. ausserdem EMARK 1994 Nr. 17).</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 Verfügung im Wesentlichen damit, es gebe keine konkreten objektiven Anhaltspunkte dafür, dass die Beschwer- deführerin aufgrund ihrer Tätigkeit bei den Hawalan tatsächlich in Gefahr gewesen sei. Sie habe selbst ausgesagt, in den Monaten, in denen sie an den Trainings mit den Hawalan teilgenommen habe, sei sie nicht gefährdet gewesen und sie habe E._______ eigenen Angaben zufolge wegen den Angriffen der FSA verlassen. Auch die eingereichten Fotografien vermöch- ten keine Verfolgung zu belegen. Es bestünden zudem keine Hinweise auf eine Identifizierung als Regimegegnerin durch die syrischen Behörden. Die politischen Aktivitäten für die Hawalan seien als äusserst niederschwellig einzustufen und würden nicht ausreichen, um ein Interesse der syrischen Behörden an ihrer Person anzunehmen. Die weiteren geschilderten Beläs- tigungen und Beschimpfungen durch Kämpfer der FSA und Jabhat al Nusra seien auf die Kriegslage und dort herrschende allgemein schwierige Lage zurückzuführen und würden nicht ein Mass erreichen, das sie und ihre Familie zur Ausreise bewogen habe. Die Vorbringen hielten den Anfor- derungen an die Flüchtlingseigenschaft gemäss Art. 3 AsylG nicht stand.</w:t>
      </w:r>
    </w:p>
    <w:p>
      <w:r>
        <w:rPr>
          <w:b/>
        </w:rPr>
        <w:t>E. 5.2</w:t>
      </w:r>
    </w:p>
    <w:p>
      <w:r>
        <w:t>Die Beschwerdeführerin entgegnet dem auf Beschwerdeebene, sie sei in Syrien politisch aktiv gewesen und habe für die Anliegen der Kurden ge- arbeitet. Die FSA sei nach E._______ gekommen, was die Gefahr für sie stark erhöht habe. Sie sei spezifisch verfolgt, weil das syrische Regime wisse, dass sie für die kurdische Verwaltung gearbeitet habe. Ihre ganze Familie sei verhaftet worden. Bei einer Rückkehr bestehe die grosse reelle Gefahr, dass sie als politisch aktive Frau und Kurdin wegen ihrer politi- schen Ansichten und wegen den Aktionen und Ansichten der restlichen Fa- milienmitglieder verfolgt und gefoltert werde.</w:t>
      </w:r>
    </w:p>
    <w:p>
      <w:r>
        <w:t>E-668/2022 Seite 6</w:t>
      </w:r>
    </w:p>
    <w:p>
      <w:r>
        <w:rPr>
          <w:b/>
        </w:rPr>
        <w:t>E. 6.1</w:t>
      </w:r>
    </w:p>
    <w:p>
      <w:r>
        <w:t>Das Gericht gelangt nach Durchsicht der Akten zum Schluss, dass die Vorinstanz in ihren Erwägungen zutreffend folgerte, die Vorbringen der Be- schwerdeführerin würden den Anforderungen an die Flüchtlingseigen- schaft nicht genügen. Zwecks Vermeidung von Wiederholungen kann vorab vollumfänglich auf die Ausführungen in der angefochtenen Verfü- gung verwiesen werden, ergänzt mit den nachfolgenden Erwägungen.</w:t>
      </w:r>
    </w:p>
    <w:p>
      <w:r>
        <w:rPr>
          <w:b/>
        </w:rPr>
        <w:t>E. 6.2</w:t>
      </w:r>
    </w:p>
    <w:p>
      <w:r>
        <w:t>Im vorinstanzlichen Verfahren macht die Beschwerdeführerin eine Ver- folgung durch die FSA und die Jabhat al Nusra geltend (vgl. SEM-eAkten, 1100650-26/12, F56; SEM-eAkten, 1100650-41/17, F39, F41), im Be- schwerdeverfahren zusätzlich eine Verfolgung durch die staatlichen syri- schen (Sicherheits-)Behörden. Weder aus den Akten noch aus den Aus- führungen in der Beschwerde ergeben sich jedoch konkrete Anhaltspunkte für eine gezielte, gegen ihre Person gerichtete Verfolgung durch eine die- ser genannten Gruppierungen beziehungsweise durch die staatlichen Be- hörden ihres Heimatlands. Die geschilderten Belästigungen und Be- schimpfungen durch die FSA während ihrer Zeit in C._______ sowie die (einmalige) Kontrolle durch die Jabhat al Nusra sind in Übereinstimmung mit der Vorinstanz insgesamt auf die allgemeinen Lebensumstände in Sy- rien und auf die im Land herrschenden Kriegswirren zurückzuführen und vermögen eine flüchtlingsrechtlich relevante Verfolgung im Sinne von Art. 3 AsylG nicht zu begründen. Die Beschwerdeführerin gab im Rahmen der ergänzenden Anhörung denn auch selbst an, nie von der FSA direkt be- droht oder kontaktiert worden zu sein (vgl. SEM-eAkten, 1100650-41/17, F39, F40). Auch für die Annahme, bei einer Rückkehr müsse sie mit einer politisch motivierten Bestrafung und Behandlung durch die staatlichen sy- rischen Behörden rechnen, bestehen keine objektiven Anhaltspunkte. In den beiden Anhörungen erklärte sie ausdrücklich, während all den Jahren in Syrien bis zu ihrer Ausreise, sowohl in C._______ als auch in E._______, nie irgendwelche Probleme oder Konflikte mit den staatlichen (Sicherheits- )Behörden gehabt zu haben und auch nie in Haft oder vor Gericht gewesen zu sein (vgl. SEM-eAkten, 1100650-41/17, F39 und F 42). Vielmehr bringt sie eine Verfolgung beziehungsweise Gefährdung durch die syrischen Be- hörden erstmals auf Beschwerdeebene vor, nachdem sie im vorinstanzli- chen Verfahren stets von einer Bedrohung durch die FSA und Jabhat al Nusra gesprochen hatte. Schliesslich lässt sich eine flüchtlingsrechtlich re- levante individuelle Verfolgung im Sinne von Art. 3 AsylG auch nicht ge- stützt auf ihre geschilderte Tätigkeit für die Hawalan beziehungsweise durch ihr Engagement für die kurdische Sache begründen. Die Vorinstanz hat zu Recht festgehalten, dass die behaupteten politischen Aktivitäten in</w:t>
      </w:r>
    </w:p>
    <w:p>
      <w:r>
        <w:t>E-668/2022 Seite 7 Syrien als niederschwellig einzustufen sind. Ihren Angaben zufolge ist sie nur rund 2 Monate bei den Hawalan gewesen und ihre Tätigkeiten haben sich explizit nicht im Umgang mit Waffen, sondern nur auf die Teilnahme an (internen) Gesprächen und Diskussionen beschränkt (vgl. SEM-eAkten, 1100650-41/17, F26). Weiter hätten auch nur die Familie, die Nachbarn und die Verwandten von ihrer Hawalan-Mitgliedschaft gewusst (vgl. SEM- eAkten, 1100650-41/17, F28). Es ist demnach mit überwiegender Wahr- scheinlichkeit nicht davon auszugehen, dass die staatlichen syrischen (Si- cherheits-) Behörden sie je gezielt im Visier hatten oder als Regimegegne- rin betrachten und sie eine asylrechtlich relevante Bestrafung im Sinne von Art. 3 AsylG zu befürchten hat.</w:t>
      </w:r>
    </w:p>
    <w:p>
      <w:r>
        <w:rPr>
          <w:b/>
        </w:rPr>
        <w:t>E. 6.3</w:t>
      </w:r>
    </w:p>
    <w:p>
      <w:r>
        <w:t>Ebenso ergeben sich keine genügend konkreten Anhaltspunkte dafür, dass der Beschwerdeführerin im Falle einer heutigen (hypothetischen) Rückkehr nach Syrien mit hoher Wahrscheinlichkeit wegen ihrer Verwand- ten gezielte Reflexverfolgungsmassnahmen flüchtlingsrechtlicher Intensi- tät drohen würden. Die geltend gemachten Verhaftungen ihres Vaters, ih- res Onkels und ihrer Tante durch die FSA sind unbelegt und nicht weiter substantiiert (vgl. SEM-eAkten, 1100650-41/17, F29, F36). Aus ihren Schil- derungen geht zudem nicht hervor und ist auch nicht ersichtlich, dass sie vor ihrer Ausreise Verfolgungsmassnahmen flüchtlingsrechtlich relevanten Ausmasses wegen dieser Familienangehörigen ausgesetzt war, und es lie- gen auch keine stichhaltigen Anhaltspunkte dafür vor, dass im heutigen Zeitpunkt von einer entsprechenden Gefährdung auszugehen wäre.</w:t>
      </w:r>
    </w:p>
    <w:p>
      <w:r>
        <w:rPr>
          <w:b/>
        </w:rPr>
        <w:t>E. 6.4</w:t>
      </w:r>
    </w:p>
    <w:p>
      <w:r>
        <w:t>Soweit die Beschwerdeführerin schliesslich eine Verfolgung mit ihrer Situation als Kurdin in Syrien begründet, ist festzuhalten, dass ihre kurdi- sche Ethnie allein nicht genügt, um eine flüchtlingsrechtlich relevante indi- viduelle Verfolgung anzunehmen. Gemäss geltender Rechtsprechung ist nicht davon auszugehen, dass syrische Staatsangehörige kurdischer Eth- nie im heutigen Zeitpunkt in besonderer und gezielter Weise aufgrund ihrer Ethnie in einem derart weiten und umfassenden Ausmass unter Anfeindun- gen zu leiden hätten, dass von einer Kollektivverfolgung ausgegangen wer- den müsste. Auch unter dem Gesichtspunkt der heute veränderten Lage, insbesondere seit dem Einmarsch der türkischen Sicherheitskräfte und der verbündeten islamistischen Milizen in Nordsyrien, ist nicht anzunehmen, dass sämtliche in Syrien und insbesondere in Nordsyrien verbliebenen Kurdinnen und Kurden derzeit eine objektiv begründete Furcht vor einer Verfolgung hätten (vgl. etwa Urteile des BVGer D-6128/2019 vom 15. März 2021 E. 4.3, D-1220/2020 vom 3. November 2020 E. 6.5, D-6344/2018 vom 26. Mai 2020 E. 5.4 und D-6431/2019 vom 16. März 2020 E. 5.2.3).</w:t>
      </w:r>
    </w:p>
    <w:p>
      <w:r>
        <w:t>E-668/2022 Seite 8 Der bürgerkriegsbedingten Gefährdungslage und der fortbestehenden Volatilität und Dynamik der Entwicklung in Syrien wurde von der Vorinstanz in Rahmen des Wegweisungsvollzugs respektive der in diesem Zusam- menhang angeordneten vorläufigen Aufnahme der Beschwerdeführerin Rechnung getragen.</w:t>
      </w:r>
    </w:p>
    <w:p>
      <w:r>
        <w:rPr>
          <w:b/>
        </w:rPr>
        <w:t>E. 6.5</w:t>
      </w:r>
    </w:p>
    <w:p>
      <w:r>
        <w:t>Zusammenfassend ist festzuhalten, dass es der Beschwerdeführerin nicht gelungen ist, eine im Sinne von Art. 3 AsylG relevante Verfolgungs- gefahr nachzuweisen oder glaubhaft darzutun. Die Vorinstanz hat ihr Asyl- gesuch demgemäss zu Recht abgelehnt.</w:t>
      </w:r>
    </w:p>
    <w:p>
      <w:r>
        <w:rPr>
          <w:b/>
        </w:rPr>
        <w:t>E. 7.1</w:t>
      </w:r>
    </w:p>
    <w:p>
      <w:r>
        <w:t>Lehnt die Vorinstanz das Asylgesuch ab oder tritt sie nicht darauf ein, so verfügt sie in der Regel die Wegweisung aus der Schweiz und ordnet den Vollzug an; sie berücksichtigt dabei den Grundsatz der Einheit der Fa- milie (Art. 44 AsylG).</w:t>
      </w:r>
    </w:p>
    <w:p>
      <w:r>
        <w:rPr>
          <w:b/>
        </w:rPr>
        <w:t>E. 7.2</w:t>
      </w:r>
    </w:p>
    <w:p>
      <w:r>
        <w:t>Die Beschwerdeführerin verfügt weder über eine ausländerrechtliche Aufenthaltsbewilligung noch über einen Anspruch auf Erteilung einer sol- chen. Die Wegweisung wurde demnach ebenfalls zu Recht angeordnet (vgl. BVGE 2013/37 E. 4.4; 2009/50 E. 9, je m.w.H.).</w:t>
      </w:r>
    </w:p>
    <w:p>
      <w:r>
        <w:rPr>
          <w:b/>
        </w:rPr>
        <w:t>E. 7.3</w:t>
      </w:r>
    </w:p>
    <w:p>
      <w:r>
        <w:t>Da die Vorinstanz in der angefochtenen Verfügung die vorläufige Auf- nahme der Beschwerdeführerin in der Schweiz angeordnet hat, erübrigen sich praxisgemäss Ausführungen zur Zulässigkeit, Zumutbarkeit und Mög- lichkeit des Wegweisungsvollzugs.</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Die Beschwerde erweist als von vornherein aussichtslos, weshalb die Ge- suche um unentgeltliche Prozessführung und Verbeiständung (Art. 65 Abs. 1 VwVG, Art. 102m AsylG) abzuweisen sind. Das Gesuch um Verzicht auf Erhebung eines Kostenvorschusses wird mit Ergehen des vor- liegenden Urteils gegenstandslos. Die Verfahrenskosten sind deshalb der Beschwerdeführerin aufzuerlegen (Art. 63 Abs. 1 VwVG) und auf insge- samt Fr. 750.– festzusetzen (Art. 1–3 des Reglements vom 21. Februar</w:t>
      </w:r>
    </w:p>
    <w:p>
      <w:r>
        <w:t>E-668/2022 Seite 9 2008 über die Kosten und Entschädigungen vor dem Bundesverwaltungs- gericht [VGKE, SR 173.320.2]).</w:t>
      </w:r>
    </w:p>
    <w:p>
      <w:r>
        <w:t>(Dispositiv nächste Seite)</w:t>
      </w:r>
    </w:p>
    <w:p>
      <w:r>
        <w:t>E-668/2022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