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E-668/2009 vom 21. April 2009</w:t>
      </w:r>
    </w:p>
    <w:p>
      <w:r>
        <w:t>Bundesverwaltungsgericht, 2009-04-21, DE</w:t>
      </w:r>
    </w:p>
    <w:p>
      <w:r>
        <w:rPr>
          <w:b/>
        </w:rPr>
        <w:t xml:space="preserve">Quelle: </w:t>
      </w:r>
      <w:r>
        <w:t>https://mcp.opencaselaw.ch/entscheid/bvger_E-668_2009</w:t>
      </w:r>
    </w:p>
    <w:p>
      <w:r>
        <w:t>FR: TAF E-668/2009 du 21 avril 2009</w:t>
      </w:r>
    </w:p>
    <w:p>
      <w:r>
        <w:t>IT: TAF E-668/2009 del 21 aprile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 Art. 105 AsylG; Art. 83 Bst. d Ziff. 1 des Bundesge-richtsgesetzes vom 17. Juni 2005 [BGG, SR 173.110]).</w:t>
      </w:r>
    </w:p>
    <w:p>
      <w:r>
        <w:rPr>
          <w:b/>
        </w:rPr>
        <w:t>E. 1.2</w:t>
      </w:r>
    </w:p>
    <w:p>
      <w:r>
        <w:t>Die Beschwerde ist form- und fristgerecht eingereicht. Die Beschwerdeführenden sind durch die angefochtene Verfügung besonders berührt und haben ein schutzwürdiges Interesse an deren Aufhebung beziehungsweise Änderung. Sie sind daher zur Einreichung der Be-schwerde legitimiert (Art. 108 Abs. 1 und 6 AsylG i.V.m. Art. 48 Abs. 1 und 52 VwVG). Auf die Beschwerde ist einzutreten.</w:t>
      </w:r>
    </w:p>
    <w:p>
      <w:r>
        <w:rPr>
          <w:b/>
        </w:rPr>
        <w:t>E. 1.3</w:t>
      </w:r>
    </w:p>
    <w:p>
      <w:r>
        <w:t>Das Bundesverwaltungsgericht hat aus prozessökonomischen Gründen ausnahmsweise auf eine Rückweisung der teilweise englischsprachigen Zuschriften und Dokumente zur Übersetzung in eine Amtssprache verzichtet. Die Rechtsmittelanträge sind verständlich sowie begründet. Der vorliegende Entscheid ergeht in deutscher Sprache (vgl. Art. 33a Abs. 2 VwVG i.V.m.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im Ausland ermächtigen, Asylsuchenden die Einreise zu bewilligen, die glaubhaft machen, dass eine unmittelbare Gefahr für Leib und Leben oder für die Freiheit aus einem Grund nach Art. 3 Abs. 1 AsylG bestehe.</w:t>
      </w:r>
    </w:p>
    <w:p>
      <w:r>
        <w:rPr>
          <w:b/>
        </w:rPr>
        <w:t>E. 3.2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 lichkeit und objektive Zumutbarkeit zur anderweitigen Schutzsuche sowie die voraussichtlichen Eingliederungs- und Assimilationsmög- 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4.1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wobei diese Nachteile ihr gezielt und aufgrund bestimmter Verfolgungsmotive durch Organe des Heimatstaates oder durch nichtstaatliche Akteure zugefügt worden sind beziehungsweise zugefügt zu werden drohen (vgl. EMARK 2006 Nr. 18 E. 7 und 8, EMARK 2005 Nr. 21 E. 7). Aufgrund der Subsidiarität des flüchtlingsrechtlichen Schutzes setzt die Zuerkennung der Flüchtlingseigenschaft im Weiteren voraus, dass die betroffene Person in ihrem Heimatland keinen ausreichenden Schutz finden kann (vgl. EMARK 2005 Nr. 21 E. 7).</w:t>
      </w:r>
    </w:p>
    <w:p>
      <w:r>
        <w:rPr>
          <w:b/>
        </w:rPr>
        <w:t>E. 5</w:t>
      </w:r>
    </w:p>
    <w:p>
      <w:r>
        <w:t>Die Vorinstanz ging von der Unglaubhaftigkeit der Darlegungen der Beschwerdeführenden aus. Sie kam zum Schluss, die geltend ge-machte Gefährdung vermöge weder asyl- noch einreiserechtlich zu überzeugen (vgl. vorstehend Bst. F.). So hätten die Beschwerdefüh-renden mit regelmässigen Ergänzungen immer weitere Ereignisse mit Unbekannten und der srilankischen Armee geschildert, die davon zeugen sollten, dass sie sich wegen (...) in einer sich laufend verschärfenden Verfolgungssituation befinden würden. Auch hätten sie wegen ihrer angeblichen oder tatsächlichen Nähe zur LTTE (...) Probleme.</w:t>
      </w:r>
    </w:p>
    <w:p>
      <w:r>
        <w:rPr>
          <w:b/>
        </w:rPr>
        <w:t>E. 6.1</w:t>
      </w:r>
    </w:p>
    <w:p>
      <w:r>
        <w:t>Nach Prüfung der gesamten Akten besteht für das Bundesverwaltungsgericht kein Anlass, die im vorliegenden Urteil bezüglich Sachverhalt zwar vergleichsweise knapp, in der angefochtenen Verfügung aber ausführlich gehaltenen Erwägungen des BFM in formeller oder materieller Hinsicht zu beanstanden. Zur Vermeidung von Wiederholungen kann deshalb auf die zutreffenden Ausführungen der Vorinstanz verwiesen werden. Im Sinne einer Ergänzung bleibt indessen anzuführen, dass es auf-grund der offenkundig engen Verknüpfung der von den Beschwerde-führenden erwähnten Sachverhalte mit dem Sachverhalt von (...) sowie der von diesen daraus abgeleiteten (und weiter entwickelten) Verfolgungssituation angezeigt ist, dessen Dossier zu konsultieren. Dabei ist im Fall eines Abstellens auf Aussagen von (...) den in EMARK 1994 Nr. 14 aufgestellten Grundsätzen einer vorgängigen Konfrontation mit Widersprüchen Dritter Rechnung zu tragen (vgl. Patrick Sutter , in: Auer/Müller/Schindler [ Hrsg.], Kommentar zum Bundesgesetz über das Verwaltungsverfahren, Zürich/St. Gallen 2008, Art. 29 Rz. 14, Art. 30 Rz. 1 f.; Urteil des Bundesverwaltungsgerichts E-1472/2007 vom 4. Juni 2007, E. 6.1.2; EMARK 2004 Nr. 28 E. 6.1). Das BFM hat vor seiner Entscheidfällung das rechtliche Gehör (vgl. dazu Art. 29 Abs. 2 der Bundesverfassung der Schweizerischen Eidgenossenschaft vom 18. April 1999 [BV, SR 101] und Art. 29 f. VwVG) zu den wesentlichen Widersprüchen und Unstimmigkeiten zwischen den Aussagen der Beschwerdeführerin und denjenigen von (...) hinreichend gewährt und somit den Beschwerdeführenden die Möglichkeit geboten, allfällige Erklärungen für die festgestellten Unstimmigkeiten oder Widersprüche vorzubringen oder allfällig bestehende Missverständnisse auszuräumen . Zudem hat es seine Begründung derart gefasst, dass sie diese auf Beschwerdeebene hätten anfechten können (vgl. auch dazu BGE 112 Ia 110 sowie andré Moser/Michael Beusch/Lorenz Kneubühler , Prozessieren vor dem Bun-desverwaltungsgericht, Basel 2008, Rz. 2.20). Die Beschwerdeführenden haben jedoch weder im vorinstanzlichen Verfahren noch auf Beschwerdeebene von den Möglichkeiten einer substanziierten Gegenargumentation zu den Vorhalten des BFM Gebrauch gemacht und auch keine überzeugende Erklärung für die bestehenden Differenzen in den Aussagen eingereicht. Somit vermochten sie die vom Bundesamt festgestellten und vom Gericht für richtig befundenen wesentlichen Widersprüche und Ungereimtheiten zwischen den Aussagen von (...) und der Beschwerdeführerin nicht plausibel auszuräumen, geschweige denn zu entkräften. Zudem fielen die Beschreibungen der angeblichen Kernerlebnisse durch die Beschwerdeführerin weitgehend ohne die zu erwartenden Realkennzeichen aus, sie blieb in ihren Aussagen äusserst vage und unsubstanziiert, sogar bezüglich jüngster (angeblicher) Vorfälle. Die Ereignisse können somit nicht in der von ihr geltend gemachten Weise stattgefunden haben. Stets basierten sie und die meisten Beweismittel auf Wahrnehmungen der Beschwerdeführenden. Mit Ausnahme eines ICRC-Schreibens, das nicht in Zweifel zu ziehen ist (Haft von (...) im Jahr 1996), überzeugen sie nicht. Selbst das Schreiben des (...) von H._______ vom (...) 2008 vermag bei dieser Sachlage nichts zu ändern. Im Wesentlichen wird in den eingereichten Beweismitteln bloss auf die generell schwierige Situation der Beschwerdeführenden verwiesen, ohne im Gesamtkontext überzeugende Fakten und Details zu liefern. Aus diesen Gründen kann auch dem eingereichten Unterstützungsschreiben eines (...), der bereits im Verfahren von (...) tätig war (vgl. dessen Eingabe vom 6. November 2007), nicht gefolgt werden. In diesem Zusammenhang dürfte auch das problemlose Reisen der Beschwerdeführerin vom Norden in den Süden und umgekehrt ein Indiz für die Haltlosigkeit ihrer Angaben sein. Die Verfolgungssituation der Beschwerdeführenden erweist sich somit als Konstrukt. Zusammenfassend ist festzustellen, dass massive Ungereimtheiten und Widersprüche zwischen den Aussagen der Beschwerdeführerin und denen ihres Ehemannes bestehen. Eine plausible Erklärung hier-für ist nicht aktenkundig. Gleichzeitig vermitteln die Aussagen zur an-geblichen Suche nach (...) und die damit im Zusam-menhang stehenden (angeblichen) Ereignisse mangels entsprechender Realkennzeichen und Substanz nicht den Eindruck, dass die Be-schwerdeführenden das Geschilderte selbst erlebt haben. Auch ist nicht glaubhaft, dass (...) und die Beschwerdeführenden in einer solchen Situation noch vor Ort geblieben wären oder ersterer seiner Arbeit nachgegangen wäre. Das Bundesverwaltungsgericht kommt somit zum Schluss, dass sie keine verfolgten Personen sein können, selbst wenn sie behaupten, (...) Zum selben Ergebnis gelangte das Gericht in Sachen (...) , der durch Geltendmachung von angeblichen Ereignissen und Herbeireden einer besonderen Nähe zur LTTE sowie zu anderen Organisationen und zur srilankischer Armee eine Verfolgungslage zu konstruieren versuchte.</w:t>
      </w:r>
    </w:p>
    <w:p>
      <w:r>
        <w:rPr>
          <w:b/>
        </w:rPr>
        <w:t>E. 7</w:t>
      </w:r>
    </w:p>
    <w:p>
      <w:r>
        <w:t>Der Vollständigkeit halber ist anzuführen, dass die Beschwerdeführerin und ihre Angehörigen aus dem Norden Sri Lankas (Geburtsort: G._______; Aufenthaltsort: H._______) stammen, wo zweifelsohne durch die aktuellen Verhältnisse für die dort lebende Bevölkerung eine schwierige Situation besteht. Aufgrund der Aktenlage ist indessen davon auszugehen , dass die von den Beschwerdeführenden geschilderten Benachteiligungen und Behelligungen nicht über das hinausgehen dürften, was weite Teile der tamilischen Bevölkerung in jener Gegend aktuell erleben; die geltend gemachten Ereignisse und Einschränkungen sind vorliegend jedenfalls nicht als derart ernsthaft im Sinne des Asylgesetzes zu qualifizieren, dass von einer individuellen flüchtlingsrechtlich erheblichen Gefahr bei den Beschwerdeführenden auszugehen ist. Aus dem Schicksal der weiteren Angehörigen, die sich angeblich im Wanni-Gebiet aufhalten, können die Beschwerdeführenden ebenfalls keine flüchtlingsrechtlich relevante Verfolgung für sich ableiten. Die vo n ihnen geäusserte Befürchtung, wonach ihnen nachteilige Konsequenzen erwachsen würden, falls sie weiterhin an ihrem Aufenthaltsort in H._______ blieben, sind vor dem Hintergrund der haltlosen Asylgeschichte und des Umstandes, problemlos vom Norden in den Süden und umgekehrt reisen zu können, als blosse Mutmassung zu qualifizieren; bezeichnenderweise haben sie es bis zum heutigen Zeitpunkt unterlassen, irgendwelche glaubhafte Hinweise oder Aufschlüsse für eine andere Schlussfolgerung zu liefern. Daran ändert auch die Lage-schilderung des Bundesverwaltungsgerichts im Falle von (...) nichts, die zur Anordnung einer vorläufigen Aufnahme führt.</w:t>
      </w:r>
    </w:p>
    <w:p>
      <w:r>
        <w:rPr>
          <w:b/>
        </w:rPr>
        <w:t>E. 8</w:t>
      </w:r>
    </w:p>
    <w:p>
      <w:r>
        <w:t>Zusammenfassend ist deshalb festzustellen, dass es den Beschwerde-führenden nicht gelungen ist, eine Verfolgung im Sinne von Art. 3 und 7 AsylG nachzuweisen oder glaubhaft zu machen. Es erübrigt sich, auf weitere Vorbringen in der Beschwerde einzugehen, da sie am Ergebnis nichts ändern können. Das BFM hat demnach den Beschwerdefüh-renden zu Recht die Einreise in die Schweiz verweigert beziehungs-weise deren Asylgesuch abgelehnt.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dessen Kosten von Fr. 600.- grundsätzlich den Beschwerdeführenden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