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E-6685/2012 vom 11. Januar 2013</w:t>
      </w:r>
    </w:p>
    <w:p>
      <w:r>
        <w:t>Bundesverwaltungsgericht, 2013-01-11, FR</w:t>
      </w:r>
    </w:p>
    <w:p>
      <w:r>
        <w:rPr>
          <w:b/>
        </w:rPr>
        <w:t xml:space="preserve">Quelle: </w:t>
      </w:r>
      <w:r>
        <w:t>https://mcp.opencaselaw.ch/entscheid/bvger_E-6685_2012</w:t>
      </w:r>
    </w:p>
    <w:p>
      <w:r>
        <w:t>FR: TAF E-6685/2012 du 11 janvier 2013</w:t>
      </w:r>
    </w:p>
    <w:p>
      <w:r>
        <w:t>IT: TAF E-6685/2012 del 11 gennaio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s'ensuit que le recours, en tant qu'il conteste le refus de l'asile, doit être rejeté.</w:t>
      </w:r>
    </w:p>
    <w:p>
      <w:r>
        <w:rPr>
          <w:b/>
        </w:rPr>
        <w:t>E. 3.1.1</w:t>
      </w:r>
    </w:p>
    <w:p>
      <w:r>
        <w:t>Depuis l'abandon de la théorie de l'imputabilité au bénéfice de celle de la protection (cf. JICRA 2006 n° 18 p. 181ss), un conflit entre familles, en dépit du fait qu'il suppose des préjudices de la part de particuliers, peut être pertinent en matière d'asile (cf. arrêt du Tribunal administratif fédéral E-5786/2006 du 1er avril 2010 consid. 3.3). Appelé à statuer sur les allégations qui font état de persécutions de ce type, le Tribunal vérifie toutefois si celles-ci répondent aux critères de l'art. 3 LAsi, en particulier si elles reposent sur l'un de motifs exhaustivement énumérés par cette disposition et, dans l'affirmative, apprécie si les autorités sont à même de fournir une protection adéquate (cf. arrêt du Tribunal administratif fédéral E-5786/2006, précité, consid. 3.3 in fine).</w:t>
      </w:r>
    </w:p>
    <w:p>
      <w:r>
        <w:rPr>
          <w:b/>
        </w:rPr>
        <w:t>E. 3.1.2</w:t>
      </w:r>
    </w:p>
    <w:p>
      <w:r>
        <w:t>S'agissant du cas d'espèce, il convient toutefois de constater que le conflit rapporté par le recourant ne repose sur aucun des motifs exhaustivement énumérés par l'art. 3 LAsi. Il s'agit en effet d'un différend familial entre lui et les proches de son ex-fiancée, provoqué par le refus de consentir à leur mariage. Ce conflit est en l'occurrence sans signification pour l'octroi de protection en matière d'asile.</w:t>
      </w:r>
    </w:p>
    <w:p>
      <w:r>
        <w:rPr>
          <w:b/>
        </w:rPr>
        <w:t>E. 3.2</w:t>
      </w:r>
    </w:p>
    <w:p>
      <w:r>
        <w:t>Indépendamment de sa pertinence, force est de constater que le récit de l'intéressé ne parvient pas à convaincre. Il en est ainsi des allégations concernant les agressions prétendument perpétrées à l'encontre de sa famille. Exprimés en termes généraux et sommaires et dépourvus de détails significatifs d'une expérience réellement vécue, elles frappent par leur manque de substance et apparaissent articulées pour les seuls besoins de la cause.</w:t>
      </w:r>
    </w:p>
    <w:p>
      <w:r>
        <w:rPr>
          <w:b/>
        </w:rPr>
        <w:t>E. 3.3</w:t>
      </w:r>
    </w:p>
    <w:p>
      <w:r>
        <w:t>Quant à l'incendie de son commerce, il convient de souligner que le recourant a lui-même admis qu'il ne s'agissait pas d'une action le ciblant personnellement mais d'un acte d'agression, perpétré contre les commerces situés dans la même rue que le sien et appartenant à l'ancienne famille au pouvoir. C'est dès lors à juste titre que l'ODM a écarté également ce motif.</w:t>
      </w:r>
    </w:p>
    <w:p>
      <w:r>
        <w:rPr>
          <w:b/>
        </w:rPr>
        <w:t>E. 3.4</w:t>
      </w:r>
    </w:p>
    <w:p>
      <w:r>
        <w:t>Enfin, il n'est pas inutile de souligner, comme l'a relevé à raison l'ODM, que le comportement de l'intéressé lui-même soulève de sérieux doutes quant à l'existence d'un besoin de protection, dans la mesure où ayant séjourné durant de nombreux mois en Italie et en France, l'intéressé n'a pas demandé l'asile dans ces Etats.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le recourant n'a pas démontré l'existence d'un risque réel, fondé sur des motifs sérieux et avérés, d'être exposé, en cas de retour dans son pays d'origine, à des traitements prohibés.</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En dépit de l'instabilité politique due à la chute du régime Ben Ali et à la mise en place d'un nouveau gouvernement, on ne saurait considérer que la Tunisie connaît actuellement, sur l'ensemble de son territoire, une situation de guerre, de guerre civile ou de violence généralisée qui permettrait de présumer, d'emblée et indépendamment des circonstances de chaque cas particulier, à propos de tous les ressortissants de cet Etat, l'existence d'une mise en danger concrète au sens de l'art. 44 al. 2 LAsi et de l'art. 83 al. 4 LEtr.</w:t>
      </w:r>
    </w:p>
    <w:p>
      <w:r>
        <w:rPr>
          <w:b/>
        </w:rPr>
        <w:t>E. 7.3</w:t>
      </w:r>
    </w:p>
    <w:p>
      <w:r>
        <w:t>Par ailleurs, aucun élément de nature personnelle ne permet d'inférer que l'exécution du renvoi impliquerait une mise en danger concrète de l'intéressé. A cet égard, le Tribunal relève que dès retour à B._______, il pourra compter sur l'aide de son réseau familial (ses parents, ses quatre frères et trois soeurs).</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9.1</w:t>
      </w:r>
    </w:p>
    <w:p>
      <w:r>
        <w:t>Il s'ensuit que le recours, en tant qu'il conteste la décision de renvoi et son exécution, doit être également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Les conclusions du recours étaient d'emblée vouées à l'échec, la demande d'assistance judiciaire partielle est rejetée (art. 65 al. 1 PA).</w:t>
      </w:r>
    </w:p>
    <w:p>
      <w:r>
        <w:rPr>
          <w:b/>
        </w:rPr>
        <w:t>E. 12</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