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E-6684/2019 vom 24. Juli 2020</w:t>
      </w:r>
    </w:p>
    <w:p>
      <w:r>
        <w:t>Bundesverwaltungsgericht, 2020-07-24, DE</w:t>
      </w:r>
    </w:p>
    <w:p>
      <w:r>
        <w:rPr>
          <w:b/>
        </w:rPr>
        <w:t xml:space="preserve">Quelle: </w:t>
      </w:r>
      <w:r>
        <w:t>https://mcp.opencaselaw.ch/entscheid/bvger_E-6684_2019</w:t>
      </w:r>
    </w:p>
    <w:p>
      <w:r>
        <w:t>FR: TAF E-6684/2019 du 24 juillet 2020</w:t>
      </w:r>
    </w:p>
    <w:p>
      <w:r>
        <w:t>IT: TAF E-6684/2019 del 24 luglio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3.2</w:t>
      </w:r>
    </w:p>
    <w:p>
      <w:r>
        <w:t>Dem Beschwerdeführer wurde mit Zwischenverfügung vom 20. Dezember 2019 die unentgeltliche Prozessführung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4.1</w:t>
      </w:r>
    </w:p>
    <w:p>
      <w:r>
        <w:t>In der Beschwerde werden verschiedene formelle Rügen erhoben, die vorab zu beurteilen sind, da sie allenfalls geeignet wären, eine Kassation der vorinstanzlichen Verfügung zu bewirken. Der Beschwerdeführer rügt eine Verletzung des rechtlichen Gehörs aufgrund einer unvollständigen und unrichtigen Sachverhaltsabklärung.</w:t>
      </w:r>
    </w:p>
    <w:p>
      <w:r>
        <w:rPr>
          <w:b/>
        </w:rPr>
        <w:t>E. 4.2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macht geltend, die Vorinstanz habe die eingereichten Beweismittel nicht ernsthaft geprüft. Ihre Argumentation, wonach sich seine Angaben im Rahmen des Auslandsgesuchs mit denjenigen seines Anwalts im Schreiben vom 21. August 2019 widersprechen würden, sei haltlos. Er habe den Dolmetscher im Verfahren des Auslandsgesuchs nicht gut verstanden und die Übersetzung sei fehlerhaft gewesen. Es sei willkürlich und falsch auf die Aussagen im Protokoll des Auslandsgesuchs abzustellen. Sodann habe das SEM keine Beurteilung des Risikoprofils sowie der Zulässigkeit und Zumutbarkeit des Wegweisungsvollzuges vorgenommen.</w:t>
      </w:r>
    </w:p>
    <w:p>
      <w:r>
        <w:rPr>
          <w:b/>
        </w:rPr>
        <w:t>E. 4.4</w:t>
      </w:r>
    </w:p>
    <w:p>
      <w:r>
        <w:t>Die Vorinstanz überprüfte den eingereichten Haftbefehl und stellte verschiedene Fälschungsmerkmale fest. Diese gab sie dem Beschwerdeführer - so weit möglich - bekannt. In der Rechtsmitteleingabe äussert sich der Beschwerdeführer weder zu den festgestellten Fälschungsmerkmalen noch reichte er weitere Beweismittel ein, die die Schlussfolgerung des SEM in Frage stellen würden. Vor diesem Hintergrund besteht keine Veranlassung, die Authentizität des Haftbefehls durch die Botschaft in Colombo überprüfen zu lassen; der entsprechende Antrag ist abzuweisen. Soweit der Beschwerdeführer vorbringt, das Protokoll des Auslandsgesuchs könne aufgrund Verständigungsschwierigkeit nicht als Entscheidgrundlage herangezogen werden, ist festzustellen, dass er die Richtigkeit seiner Aussagen damals mittels Unterschrift bestätigte, womit er sich bei seinen Aussagen zu behaften hat. Es wäre dem Beschwerdeführer unbenommen gewesen, die Verfügung der Vorinstanz in jenem Verfahren anzufechten und Verständigungsschwierigkeiten sowie eine fehlerhafte Protokollierung geltend zu machen. Sodann verwies die Vorinstanz bezüglich des Risikoprofils des Beschwerdeführers sowie die Zulässigkeit und Zumutbarkeit des Wegweisungsvollzuges auf die Schlussfolgerungen in den vorangegangenen Verfahren, insbesondere auf das Urteil E-2779/2017 vom 28. Juni 2018 und die Verfügung vom 20. Juni 2019 gegen die Ablehnung des ersten Wiedererwägungsgesuches. Dieses Vorgehen ist nicht zu beanstanden, zumal eine Wiedererwägung nicht dazu dient, eine bereits gewürdigte Sachlage erneut zu prüfen. Der Machtwechsel in Sri Lanka erfolgte schliesslich erst nach Erlass der Verfügung vom 14. November 2019. Der rechtserhebliche Sachverhalt wurde von der Vorinstanz richtig und vollständig festgestellt.</w:t>
      </w:r>
    </w:p>
    <w:p>
      <w:r>
        <w:rPr>
          <w:b/>
        </w:rPr>
        <w:t>E. 4.5</w:t>
      </w:r>
    </w:p>
    <w:p>
      <w:r>
        <w:t>Die formellen Rügen erweisen sich als unbegründet, weshalb keine Veranlassung besteht, die Sache aus formellen Gründen aufzuheben und an die Vorinstanz zurückzuweisen. Der diesbezügliche Antrag ist abzuweisen.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5.2</w:t>
      </w:r>
    </w:p>
    <w:p>
      <w:r>
        <w:t>Die Vorinstanz gelangt in der angefochtenen Verfügung zum Schluss, es würden keine Wiedererwägungsgründe vorliegen. Das Schreiben des Anwalts vom 21. August 2019 sei als Gefälligkeit zu werten. Die Angaben des Anwalts würden denjenigen des Beschwerdeführers im Auslandsgesuch sowie den damals eingereichten Gerichtsunterlagen widersprechen. Aus den Akten des früheren Verfahrens gehe hervor, dass gegen den Beschwerdeführer keine Beweise vorgelegen hätten und er demnach am (...) Dezember 2006 freigelassen worden sei. Im Schreiben des Anwalts vom 21. August 2019 werde indes ausgeführt, dass der Beschwerdeführer mehrmals vor Gericht habe erscheinen und seine Anwälte mehrere Eingaben hätten machen müssen, um ihn gegen Kaution freizubekommen. Beim angeblichen Haftbefehl vom (...) August 2019 handle es sich offensichtlich um eine Fälschung. Fälschungsmerkmale seien hinsichtlich des Formats, dem Verhaftungsgrund und der Aushändigung auszumachen. Weitere Details könnten nicht offengelegt werden, da ein Lerneffekt in anderen Verfahren vermieden werden solle. Der als gefälscht qualifizierte Haftbefehl werde eingezogen. Hinsichtlich des Risikoprofils des Beschwerdeführers und der aktuellen Situation in Sri Lanka könne auf das Urteil des BVGer E-2779/2017 vom 28. Juni 2018 sowie die Verfügung vom 20. Juni 2019 betreffend Ablehnung des Wiedererwägungsgesuches vom 20. Mai 2019 verwiesen werden.</w:t>
      </w:r>
    </w:p>
    <w:p>
      <w:r>
        <w:rPr>
          <w:b/>
        </w:rPr>
        <w:t>E. 5.3</w:t>
      </w:r>
    </w:p>
    <w:p>
      <w:r>
        <w:t>In der Rechtsmitteleingabe macht der Beschwerdeführer geltend, die Vorinstanz habe das Vorliegen von Wiedererwägungsgründen zu Unrecht verneint. Er werde vom TID wegen des Verdachts auf Beteiligung an terroristischen Aktivitäten mittels Haftbefehl gesucht. Er sei bereits im Jahr 2006 aufgrund desselben Verdachts in Untersuchungshaft gewesen und nur gegen Kaution freigelassen worden. Einer erneuten Vorladung des Gerichts habe er aus Angst keine Folge geleistet, weshalb am (...) August 2019 ein Haftbefehl ausgestellt worden sei. Sein Rechtsanwalt, der ihn bereits im Verfahren im Jahr 2006 vertreten habe, sei überzeugt, dass er bei einer Rückkehr erneut in Untersuchungshaft genommen würde.</w:t>
      </w:r>
    </w:p>
    <w:p>
      <w:r>
        <w:rPr>
          <w:b/>
        </w:rPr>
        <w:t>E. 5.4</w:t>
      </w:r>
    </w:p>
    <w:p>
      <w:r>
        <w:t>Die vorinstanzliche Beweiswürdigung ist nicht zu beanstanden. Zur Vermeidung von Wiederholungen kann vollumfänglich auf die zutreffenden Erwägungen in der angefochtenen Verfügung verwiesen werden. Die Ausführungen in der Beschwerde sind offensichtlich nicht geeignet, zu einer anderen Beurteilung zu führen. Sie beschränken sich im Wesentlichen auf das Festhalten an der Echtheit des Haftbefehls und auf die bereits in den vorangegangen Verfahren geltend gemachten Vorbringen, welche als unglaubhaft erachtet wurden. Weiter hat der Beschwerdeführer in den vorangegangenen Verfahren nie geltend gemacht, er habe nach seiner Freilassung im Jahr 2006 eine weitere Vorladung des Gerichts erhalten und dieser keine Folge geleistet. Sodann ist nicht nachvollziehbar, weshalb die sri-lankischen Behörden eine angeblich seit Jahren gesuchte Person im Jahr 2019 erstmals mittels Haftbefehl suchen sollten. Aufgrund der Akten entsteht der Eindruck, der Beschwerdeführer versuche mit der Einreichung eines gefälschten Dokuments und eines Gefälligkeitsschreibens, dessen Inhalt im Widerspruch zu seinen Angaben steht, eine ihm in Sri Lanka drohende Verfolgung zu belegen, nachdem es ihm in mehreren Verfahren nicht gelungen war, eine solche glaubhaft zu machen. Zu den weiteren in der Beschwerdeschrift aufgeführten Umständen und Entwicklungen der allgemeinen politischen Lage in Sri Lanka ist sodann festzustellen, dass in keiner Weise erkennbar ist, wie sich diese zum heutigen Zeitpunkt auf den Beschwerdeführer auswirken könnten. Sie sind jedenfalls nicht geeignet, hinsichtlich der geltend gemachten Gefährdung im Heimatstaat zu einer neuen Einschätzung zu gelangen. An dieser Feststellung ändern auch die eingereichten Zeitungsartikel nichts.</w:t>
      </w:r>
    </w:p>
    <w:p>
      <w:r>
        <w:rPr>
          <w:b/>
        </w:rPr>
        <w:t>E. 5.5</w:t>
      </w:r>
    </w:p>
    <w:p>
      <w:r>
        <w:t>Bezüglich der Zulässigkeit, Zumutbarkeit und Möglichkeit des Vollzugs der Wegweisung kann vollumfänglich auf die Ausführungen im Urteil E-2779/2017 vom 28. Juni 2018 und die Verfügung vom 20. Juni 2019 verwiesen werden. An diesen Einschätzungen vermögen der Regierungswechsel vom November 2019 sowie die seither veränderte Lage in Sri Lanka nichts zu ändern.</w:t>
      </w:r>
    </w:p>
    <w:p>
      <w:r>
        <w:rPr>
          <w:b/>
        </w:rPr>
        <w:t>E. 5.6</w:t>
      </w:r>
    </w:p>
    <w:p>
      <w:r>
        <w:t>Insgesamt liegen somit keine Wiedererwägungsgründe vor.</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 das Gesuch um Gewährung der unentgeltlichen Prozessführung mit Zwischenverfügung vom 20. Dezember 2019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