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E-6682/2013 vom 16. Mai 2014</w:t>
      </w:r>
    </w:p>
    <w:p>
      <w:r>
        <w:t>Bundesverwaltungsgericht, 2014-05-16, DE</w:t>
      </w:r>
    </w:p>
    <w:p>
      <w:r>
        <w:rPr>
          <w:b/>
        </w:rPr>
        <w:t xml:space="preserve">Quelle: </w:t>
      </w:r>
      <w:r>
        <w:t>https://mcp.opencaselaw.ch/entscheid/bvger_E-6682_2013</w:t>
      </w:r>
    </w:p>
    <w:p>
      <w:r>
        <w:t>FR: TAF E-6682/2013 du 16 mai 2014</w:t>
      </w:r>
    </w:p>
    <w:p>
      <w:r>
        <w:t>IT: TAF E-6682/2013 del 16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bestimmen sich nach Art. 106 Abs. 1 AsylG und 49 VwVG (insbesondere das AuG betreffend). Gemäss Abs. 1 der Übergangsbestimmungen zur Änderung des Asylgesetzes vom 14. Dezember 2012 gelten für die im Zeitpunkt des Inkrafttretens der Änderungen hängigen Verfahren das neue Recht.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negativen Verfügung vom 28. Oktober 2013 zunächst fest, dass die Begründung der Asylgesuche nicht im Sinne von Art. 7 AsylG glaubhaft sei, da diese - namentlich die Schilderungen der mittels Steine durch die Fenster geworfenen Drohzettel - zu wenig konkret, detailliert und differenziert seien. So wisse der Beschwerdeführer nicht, was auf dem ersten Zettel gestanden habe oder um welche Uhrzeit die Steine in der Regel durch die Fenster geworfen worden seien. Insbesondere könne nicht geglaubt werden, dass sich die nächtlichen Steinwürfe praktisch immer gleich abgespielt hätten. Auch widerspreche der Zusammenhang zwischen dem Übergriff auf dem Bahnhof und den nächtlichen Steinwürfen der Logik des Handelns; dieser basiere auf einer blossen Vermutung. Es sei nicht nachvollziehbar, weshalb die unbekannten Angreifer über viele Wochen Steine in das Haus geworfen hätten, bzw. dass die Beschwerdeführenden nicht - z.B. durch Verbarrikadierung der Fenster, Anzeigeerstattung bei der Polizei oder einen Umzug in ein anderes Gebiet - Schutz gesucht hätten. Der Übergriff auf den Beschwerdeführer auf dem Bahnhof von E._______ am 1. Januar 2010, so das BFM weiter, sei nicht asylrelevant (Art. 3 AsylG). Die unterschwellige Aussage, dass die Untätigkeit der Polizei nur auf die ethnische Zugehörigkeit des Beschwerdeführers zurückzuführen sei, sei als reine Vermutung zu qualifizieren. Ebenso nicht asylrelevant seien die Benachteiligungen und Schikanen, welche Roma als ethnische Minderheit in Serbien erdulden müssten. Solche Vorfälle würden auch in diesem Staat Straftatbestände darstellen, die strafrechtlich verfolgt würden. Es könne zwar in Einzelfällen vorkommen, dass Untersuchungsmassnahmen nicht eingeleitet würden, doch bestehe dann die Möglichkeit, gegen fehlbare Beamte auf dem Rechtsweg vorzugehen. Es könne somit nicht dem serbischen Staat angelastet werden, dass die Übergriffe nicht strafrechtlich verfolgt worden seien. Ausserdem sei Serbien gemäss dem Bundesrat als sicherer Staat zu bezeichnen. Zusammengefasst würden die Vorbringen nicht den Anforderungen an die Flüchtlingseigenschaft (Art. 3 AsylG) oder an die Glaubhaftigkeit (Art. 7 AsylG) stand halten, weshalb die Asylgesuche abzulehnen seien.</w:t>
      </w:r>
    </w:p>
    <w:p>
      <w:r>
        <w:rPr>
          <w:b/>
        </w:rPr>
        <w:t>E. 4.2</w:t>
      </w:r>
    </w:p>
    <w:p>
      <w:r>
        <w:t>In der Beschwerdeschrift vom 26. November 2013 hielt der Rechtsvertreter fest, es sei hinsichtlich unglaubhaften Aussagen Aufgabe des BFM, erneut nachzufragen, um ein vollständiges Bild der Vorbringen zu erhalten. Auch sei im konkreten Fall nicht auszuschliessen, dass es bei der Übersetzung der Protokolle zu Fehlern gekommen sei, habe der Beschwerdeführer doch zu verstehen gegeben, dass er die Dolmetscherin schlecht verstanden habe. Der Umstand, dass die Beschwerdeführenden sich hinsichtlich der nächtlichen Steinwürfe nicht gewehrt hätten, sei auf einen Schock- bzw. Angstzustand zurückzuführen, welcher jegliches klare Denken verhindert habe. Ferner sei auf eine Anzeigeerstattung verzichtet worden, da der Beschwerdeführer nach dem Übergriff auf dem Bahnhof auch keine polizeiliche Hilfe erhalten habe. Ein Umzug in eine andere Region sei für die Familie schon aus finanziellen Gründen undenkbar. Auch schlage der Rat des BFM, gegen fehlbare Beamte auf dem Rechtsweg vorzugehen, fehl, da auch dafür keine finanziellen Ressourcen vorhanden seien. Ausserdem sei Serbien immer noch ein Staat mit grossen ethnischen Unterschieden; Roma seien Bürger zweiter Klasse und folglich Schikanen und Übergriffen ausgesetzt.</w:t>
      </w:r>
    </w:p>
    <w:p>
      <w:r>
        <w:rPr>
          <w:b/>
        </w:rPr>
        <w:t>E. 4.3</w:t>
      </w:r>
    </w:p>
    <w:p>
      <w:r>
        <w:t>Vorab gilt es zur Rüge, das BFM habe während den Anhörungen zu wenig nachgefragt, bzw. die Dolmetscherin habe während der Anhörung einen anderen Dialekt gesprochen, Stellung zu nehmen: Im Verwaltungsverfahren gelten der Untersuchungsgrundsatz und die Pflicht zur vollständigen und richtigen Abklärung des rechtserheblichen Sachverhalts (Art. 12 VwVG). Mithin ist die zuständige Behörde verpflichtet, den für die Beurteilung eines Asylgesuchs relevanten Sachverhalts von Amtes wegen festzustellen (vgl. Ulrich Häfelin/Georg Müller/Felix Uhlmann, Allgemeines Verwaltungsrecht, 6. Aufl., Zürich/St. Gallen 2010, N. 1623). Dieser Grundsatz wird allerdings durch die allgemeine Mitwirkungspflicht der Partei (Art. 13 VwVG) sowie im Asylverfahren durch die besondere Mitwirkungspflicht einer asylsuchenden Person (Art. 8 AsylG) begleitet. Für die asylsuchende Person bringt dies insbesondere mit sich, dass sie der Behörde alle Gründe mitzuteilen hat, die für die Asylgewährung oder für den Verzicht auf den Vollzug der Wegweisung relevant sein können. Während der jeweiligen Befragung und Anhörung konnten die Beschwerdeführenden ihre Asylgründe offen legen. Die Protokolle hinterlassen nicht den Eindruck, das BFM habe nicht genügend nachgefragt. Im Gegenteil kann gesagt werden, Unklarheiten der eher kurz gefassten Schilderungen der Beschwerdeführenden seien durch weitere Fragen nach Details aufzuklären versucht worden. Folglich kann dieser Rüge nicht zugestimmt werden. Der Rüge, der Beschwerdeführer habe die Dolmetscherin schlecht verstanden, da diese einen anderen Dialekt spreche, kann nicht gefolgt werden, da er - falls gewisse Wörter unverständlich gewesen sein sollten - auf die Möglichkeit des Nachfragens hingewiesen wurde (A11 S. 1). Schliesslich anerkannte der Beschwerdeführer am Ende der Befragung unterschriftlich, dass das Protokoll seinen Aussagen und der Wahrheit entspreche und in eine ihm verständliche Sprache übersetzt worden sei (A11 S. 13).</w:t>
      </w:r>
    </w:p>
    <w:p>
      <w:r>
        <w:rPr>
          <w:b/>
        </w:rPr>
        <w:t>E. 4.4</w:t>
      </w:r>
    </w:p>
    <w:p>
      <w:r>
        <w:t>Das Bundesverwaltungsgericht teilt aus materieller Sicht aufgrund der Akten die Einschätzung des BFM, dass hinsichtlich der nächtlichen Steinwürfe die Schilderungen als ungenau zu bezeichnen sind. Die Vorfälle seien immer im Abstand von einer Woche (A11 S. 7) geschehen, indes an unterschiedlichen Wochentagen (A11 S. 7). Dennoch könne sich der Beschwerdeführer nicht erinnern, an welchen Tagen dies geschehen sei (A11 S. 7). Insbesondere ist für das Gericht der Zusammenhang zwischen dem Überfall auf dem Bahnhof vom 1. Januar 2010 und der Serie der nächtlichen Steinwürfe, welche eine Woche später begonnen habe (A11 S. 5), unklar, zumal der Beschwerdeführer die glatzköpfigen Angreifer nicht gekannt oder sonst jemals gesehen habe (A11 S. 6). Auch gab er an, dass diese Angreifer nach der Offensive am Bahnhof, als er zu bluten begonnen habe, weggegangen seien; erst eine halbe Stunde später sei er aufgestanden (A11 S. 5), um mit einem Taxi zwecks Anzeigeerstattung eine Polizeistation aufzusuchen. Danach sei er nach Hause gegangen (A11 S. 5). Dass die mutmasslichen Angreifer ihn nach ihrem Weggang verfolgt hätten, nur um zu erfahren, wo er wohne, scheint unplausibel, zumal es sich scheinbar um einen nicht vorsätzlichen, sondern eher zufälligen tätlichen Übergriff von Betrunkenen handelt (A11 S. 4 f.). Auch ist das Motiv für die regelmässigen Drohungen aus den Akten nicht ersichtlich. Andere Nachbarn - die Nachbarschaft habe aus Serben und Roma bestanden - hätten keine solche Probleme gehabt (A11 S. 9). Auch hinsichtlich der Qualifikation des Übergriffs am Bahnhof oder der Situation der Roma in Serbien gilt es die Einschätzung des BFM, dass diese nicht asylrelevant seien, zu schützen, weshalb auf die vorinstanzliche Verfügung verwiesen wird, ohne diese im Einzelnen zu wiederholen. Ergänzend ist zu erwähnen, dass der Bundesrat Serbien mit Beschluss vom 6. März 2009 ab dem 1. April 2009 als safe country bezeichnete, womit er insbesondere dessen Einhaltung der Menschenrechte sowie die Anwendung internationaler Konventionen im Menschenrechtsbereich bestätigte (hinsichtlich weiterer Anstrengungen Serbiens vgl. Urteil des Bundesverwaltungsgerichts E-5428/2013 vom 9. Oktober 2013 E. 4.2). Vereinzelte Übergriffe durch Drittpersonen gegen Roma können aber weiterhin nicht ausgeschlossen werden. Der serbische Staat billigt oder unterstützt solche Übergriffe nicht, sondern erweist sich - entgegen der in der Beschwerdeschrift geäusserten Ansicht - grundsätzlich als schutzwillig und schutzfähig. Trotz politischer Sensibilisierung in diesem Bereich und Massnahmen zur Stärkung der Effizienz der Polizeiarbeit kann es aber vorkommen, dass polizeilich untergeordnete Behörden bei einer Anzeige die notwendigen Untersuchungsmassnahmen nicht einleiten; dann kann indes der Rechtsweg beschritten werden. Die Äusserung des Rechtsvertreters, dafür sei kein Geld vorhanden, ist unplausibel, da bei einer Gutheissung einer Beschwerde mutmasslich keine Gerichtskosten anfallen oder diese - falls bedürftig - erlassen werden dürften. Folglich sind die vorinstanzlichen Erwägungen zu stützen, wonach der serbische Staat schutzwillig und schutzfähig sei. Das Gericht geht denn auch nicht von einer Kollektivverfolgung der Roma in Serbien aus. Die Malträtierungen der Ehefrau - sie habe bei einem Arztbesuch ihrer Kinder, als sie im Warteraum eine Serbin gefragt habe, ob sie sie vorlassen würde, eine Ohrfeige von dieser erhalten (A2 S. 5) - sind bereits mangels Intensität ebenfalls nicht asylrelevant im Sinne von Art. 3 AsylG.</w:t>
      </w:r>
    </w:p>
    <w:p>
      <w:r>
        <w:rPr>
          <w:b/>
        </w:rPr>
        <w:t>E. 4.5</w:t>
      </w:r>
    </w:p>
    <w:p>
      <w:r>
        <w:t>Den Beschwerdeführenden ist es demnach nicht gelungen, die Flüchtlingseigenschaft nachzuweisen oder glaubhaft zu machen, weshalb das BFM die Asylgesuche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Das BFM hielt in der Verfügung vom 28. Oktober 2013 fest, dass D._______ ein Augenproblem habe und regelmässige Kontrollen benötige. Im Regionalspital in I._______ gebe es zehn verschiedene Abteilungen, darunter auch eine Augenabteilung. Nachkontrollen wären dort möglich. Im Weiteren sei der Zugang zur medizinischen Versorgung in Serbien grundsätzlich für die gesamte Bevölkerung gewährleistet. Die grösste Herausforderung für Roma bestehe darin, für die möglicherweise auch in der staatlichen (Gratis-)Versorgung anfallenden Kosten aufzukommen. Da der Beschwerdeführer jedoch als Musiker über ein regelmässiges Einkommen verfüge, sei es ihm selbst bei Zuzahlung möglich, sich medizinische Eingriffe zu leisten.</w:t>
      </w:r>
    </w:p>
    <w:p>
      <w:r>
        <w:rPr>
          <w:b/>
        </w:rPr>
        <w:t>E. 6.3.2</w:t>
      </w:r>
    </w:p>
    <w:p>
      <w:r>
        <w:t>In der Beschwerdeschrift hielt der Rechtsvertreter fest, dass sich der Sohn nur dank Schmiergeldern einer Operation habe unterziehen können. In der Schweiz könne der Sohn indes intensiv betreut werden, so dass er sich angemessen zurecht finden und lernen könne, als Erwachsener mit seiner Behinderung umzugehen.</w:t>
      </w:r>
    </w:p>
    <w:p>
      <w:r>
        <w:rPr>
          <w:b/>
        </w:rPr>
        <w:t>E. 6.3.3</w:t>
      </w:r>
    </w:p>
    <w:p>
      <w:r>
        <w:t>In der Vernehmlassung vom 24. Dezember 2013 führte das BFM aus, dass in Serbien alle gängigen sozialen Einrichtungen vorhanden seien. Trotz Anstrengungen des Staates, Kinder und Jugendliche mit Behinderungen in Schulen und anderen Bildungsinstituten zu integrieren, könne die Umsetzung von entsprechenden Massnahmen jedoch teilweise anspruchsvoll sein, zumal in serbischen Schulen besondere Therapie- und Förderungsformen heilpädagogischer Art wenig Tradition hätten. Konkret sei davon auszugehen, dass in I._______ für Sehbehinderte nicht eine umfassende und individuelle spezifische Unterstützung möglich sein dürfte. Zwar würden dort soziale Einrichtungen bestehen, die grundsätzlich allen Volksgruppen offen stehen würden, doch würde das Niveau nicht dasjenige von entsprechenden schweizerischen Einrichtungen erreichen. Allerdings sei im vorliegenden Fall eine engmaschige heilpädagogische Begleitung für das Überleben des Kindes nicht zwingend notwendig.</w:t>
      </w:r>
    </w:p>
    <w:p>
      <w:r>
        <w:rPr>
          <w:b/>
        </w:rPr>
        <w:t>E. 6.3.4</w:t>
      </w:r>
    </w:p>
    <w:p>
      <w:r>
        <w:t>Im Rahmen der Replik erwähnte der Rechtsvertreter, dass in Serbien zwar Kinder mit unterschiedlichen Behinderungen in allgemeinen Institutionen betreut werden könnten, doch würden diese nicht den spezifischen Bedürfnissen von D._______ entsprechen. Mit Nachdruck wurde auf die im Laufe des Verfahrens eingereichten ärtzlichen Berichte und Schreiben hingewiesen, aus welchen hervorgehe, dass das Kind eine intensive und individuelle Betreuung benötige, um in seinem späteren Leben eine Selbständigkeit zu erhalten. Im Falle einer Wegweisung würde der in der Schweiz erreichte Therapiefortschritt zunichte gemacht und das Kind würde zu einem kompletten Pflegefall werden. Unter Hinweis auf einen Bericht der SFH (vgl Adrian Schuster, Zugang Angehöriger der Roma-Ethnie zu Gesundheitsdiensten und Sozialhilfe in Serbien, SFH [Hrsg.], 4. Oktober 2012) sei davon auszugehen, dass D._______ als fast blinder Rom von der serbischen Gesellschaft ausgeschlossen werde und dass ihm der Zugang zur medizinischen Versorgung verwehrt bliebe. Derzeit werde er von der Augenklinik des Universitätsspitals G._______ betreut; allenfalls solle die nächste Operation geplant werden. Der Eingabe lag ein Vorbescheid der Sozialversicherungsanstalt (SVA) Basel-Landschaft vom 18. Dezember 2013 über ein Gesuch auf Hilflosenentschädigung bei, nach welchem bei D._______ eine leichte Hilflosigkeit vorliege, da er seit August 2009 (recte: mutmasslich 2010) in einer und seit August 2012 in zwei alltäglichen Lebensverrichtungen auf die Hilfe Dritter angewiesen sei. Zudem bedürfe er seit Oktober 2012 einer dauernden Hilfe im Rahmen der Behandlungspflege.</w:t>
      </w:r>
    </w:p>
    <w:p>
      <w:r>
        <w:rPr>
          <w:b/>
        </w:rPr>
        <w:t>E. 6.3.5</w:t>
      </w:r>
    </w:p>
    <w:p>
      <w:r>
        <w:t>Der Bundesrat hat mit Beschluss vom 6. März 2009 Serbien zum sogenannten verfolgungssicheren Herkunftsstaat (safe country) i.S.v. Art. 6a Abs. 2 Bst. a AsylG erklärt und ist bisher von dieser Einschätzung im Rahmen einer periodischen Überprüfung nicht abgewichen (vgl. E. 4.4). Somit lässt die allgemeine Lage Serbiens nicht auf eine Gefährdung der Beschwerdeführenden im Falle eine Rückkehr schliessen.</w:t>
      </w:r>
    </w:p>
    <w:p>
      <w:r>
        <w:rPr>
          <w:b/>
        </w:rPr>
        <w:t>E. 6.3.6</w:t>
      </w:r>
    </w:p>
    <w:p>
      <w:r>
        <w:t>Hinsichtlich individueller Vollzugshindernisse sind insbesondere medizinische Vorbehalte und das Kindeswohl zu überdenken. Aus den Protokollen hat sich ergeben, dass der Sohn D._______ an einem Glaukom (A1 S. 5, A2 S. 5, A12 S. 3 f.) und die Beschwerdeführerin an Bluthochdruck (A2 S. 5) leiden würden; die Tochter habe ferner Probleme mit ihren Mandeln (A1 S. 6). Da in der Beschwerdeschrift nur die Krankheit des Sohnes thematisiert wird, soll auch vorliegend nur auf diese eingegangen werden.</w:t>
      </w:r>
    </w:p>
    <w:p>
      <w:r>
        <w:rPr>
          <w:b/>
        </w:rPr>
        <w:t>E. 6.3.6.1</w:t>
      </w:r>
    </w:p>
    <w:p>
      <w:r>
        <w:t>Die Formulierung des Gesetzestextes macht deutlich, dass nur gravierende medizinische Fälle unter die Bestimmung von Art. 83 Abs. 4 AuG zu subsumieren sind.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Einzelfalles zu prüfen, ob diese für die betroffene Person auch effektiv erhältlich sind (vgl. zum Ganzen: Ruedi Illes, in: Caroni/Gächter/Thurnherr [Hrsg.], Bundesgesetz über die Ausländerinnen und Ausländer [AuG], Handkommentar, Bern 2010, Art. 83 N. 34 f. m.w.H.; Marc Spescha/Hanspeter Thür/Andreas Zünd/Peter Bolzli, Migrationsrecht, Kommentar, 3. Aufl., Zürich 2012, Art. 83 N. 17; Walter Stöckli, Asyl, in: Uebersax/Rudin/Hugi Yar/Geiser [Hrsg.], Ausländerrecht, Handbücher für die Anwaltspraxis, Band 8, 2. Aufl., Basel 2009, N 11.68; Urteil des Bundesverwaltungsgerichts C-651/2006 vom 20. Januar 2010 E. 6.3.1 m.w.H.). Entsprechen ferner die Behandlungsmöglichkeiten im Herkunftsland nicht dem medizinischen Standard in der Schweiz, so bewirkt dies allein noch nicht die Unzumutbarkeit des Vollzugs. Grundsätzlich ist die medizinische Versorgung durch das Regionalspital in I._______, das zwölf Kilometer von E._______ entfernt liegt und über zehn verschiedene Abteilungen (darunter auch eine Augenabteilung) verfügt, gewährleistet. In Serbien gibt es eine obligatorische sowie eine freiwillige Krankenversicherung; hinsichtlich der Erstgenannten sind auch freiberuflich Tätige - wie z.B. Musiker -; Kinder unter 15 Jahren; Schüler und Studenten sowie Personen mit einer Behinderung anspruchsberechtigt, folglich sind dadurch rund 93% der Bevölkerung obligatorisch versichert (vgl. Adrian Schuster, a.a.O., S. 2 f.). In der Regel setzt die Aufnahme in die obligatorische Krankenversicherung einen ständigen legalen Aufenthalt und eine Registrierung in Serbien voraus. Rückkehrer müssen sich mit einer amtlichen Wohnsitzbestätigung, einem Identitätsausweis und einem Arbeitsbuch an das Arbeitsamt wenden und den Einschluss in die Krankenversicherung beantragen. Indes kann für Roma die notwendige Belegung des Versicherungsanspruchs eine grosse Hürde darstellen (vgl. Adrian Schuster, a.a.O., S. 4). Die Leistung dieser Versicherung besteht aus einer Behandlung im öffentlichen Gesundheitssystem; je nach Art der Behandlung werden zwischen 65% und 100% der Kosten gedeckt (vgl. Adrian Schuster, a.a.O., S. 4). Trotz den Anstrengungen des serbischen Staates, den Zugang der Roma zum Gesundheitswesen zu erleichtern, haben diese weiterhin einen erschwerten Zugang zu den Gesundheitsdiensten. Es wird insbesondere von Diskriminierungen und Ablehnungen einer adäquaten Behandlung der Roma durch medizinisches Fachpersonal berichtet (vgl. Adrian Schuster, a.a.O., S. 5 f. m.w.H.). D._______ leidet an einem kongenitalen Glaukom beidseits, was gemäss dem Arztbericht vom 22. Dezember 2011 (A29) eine chronische Erkrankung ist. Aus den Akten ergibt sich, dass der Junge in den Jahren 2006 und 2007 in Belgrad an jedem Auge operiert wurde (A12 S. 3 f., A29); in G._______ wurde am 16. November 2011 eine weitere Glaukomoperation durchgeführt (vgl. Operationsbericht des Universitätsspitals G._______ vom 23. November 2011, A30) und weitere Kontrollen folgten. Das Augenlicht konnte zwar gerettet werden, indes liegt eine Sehbehinderung vor. Wie aus den Berichten hervorgeht, benötigt er regelmässige und fachgerechte Untersuchungen, um bestenfalls eine Stabilisierung des Sehvermögens zu erreichen und um eine Erblindung zu verhindern, bzw. um bei einer Verschlechterung allenfalls rettende Massnahmen zu ergreifen. Nach dem Gesagten kann davon ausgegangen werden, dass für die Familie bei ihrer Rückkehr der Zugang zur obligatorischen Krankenversicherung besteht. Aus den Akten ist ersichtlich, dass die Behandlungen von D._______ in Serbien in den Jahren 2006 und 2007 fachgerecht durchgeführt worden sind (A29 und A30). Der Zugang zu einer adäquaten medizinischen Behandlung durch Fachpersonen scheint folglich vorhanden zu sein. Zwar sei das Kind nur jeweils nach Zuzahlungen behandelt worden, doch sei dies durch die Verdienste des Beschwerdeführers immer möglich gewesen. Auch sei eine Nachkontrolle am 12. Mai 2010 vorgesehen gewesen, indes sei die Familie dannzumal schon ausgereist (A11 S. 10, A12 S. 4). Dementsprechend besteht eine Möglichkeit der Weiterbehandlung, eine drastische und lebensbedrohende Verschlechterung seiner Krankheit kann unter Kontrolle gehalten werden. Zur Deckung der zur Behandlung entstehenden Kosten kann gemäss Art. 93 Abs. 1 Bst. d AsylG beim BFM eine Rückkehrhilfe beantragt werden.</w:t>
      </w:r>
    </w:p>
    <w:p>
      <w:r>
        <w:rPr>
          <w:b/>
        </w:rPr>
        <w:t>E. 6.3.6.2</w:t>
      </w:r>
    </w:p>
    <w:p>
      <w:r>
        <w:t>Sind - wie vorliegend -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9.3.4 m.w.H.). Gemäss dem Bericht des Schulzentrums H._______ vom 10. November 2013 werde der sehbehinderte D._______ seit vier Jahren in der Schweiz durch das Zentrum integrativ - in Form einer Heilpädagogin, welche sich bezüglich Sehbehindertenpädagogik auskenne und am Erhalt und Aufbau seines Sehvermögens arbeite - in der Primarschule J._______ unterstützt. Er sei ein aufgeweckter und vielseitig interessierter Junge, der auch die Hilfsmittel und Strategien bezüglich seiner Sehbehinderung annehme und sie im Alltag umsetze. Die K._______ qualifizierte die Sehbehinderung in ihrer Verfügung vom 18. Dezember 2013 als leichte Hilflosigkeit. Die sieben- und zehnjährigen Kinder sind in einem stark von der Familie geprägten Alter. Nach der vierjährigen Anwesenheit dürften sie sich zwar in die schweizerischen Gegebenheiten eingelebt haben, es ist aber nicht von einer derartigen Verwurzelung auszugehen, die eine Rückkehr in ihre Heimat als unzumutbar erscheinen liesse. Auch wenn es in Serbien schwierig zu sein scheint, heilpädagogische Begleitmassnahmen für D._______ beanspruchen zu können, stellt dies allein kein Vollzugshindernis dar, zumal die Mutter als Hausfrau (A2 S. 2) in zeitlicher Hinsicht ihren Sohn weiterhin unterstützen und ihm helfen kann. Aus den Akten sind ferner keine Informationen ersichtlich, dass es unmöglich wäre, die Kinder aufgrund ihrer ethnischen Herkunft in der Schule jeweils anzumelden (A12 S. 4). Dass C._______, die noch in Serbien den Kindergarten besucht hat, dort von den Mitschülern belästigt und ausgestossen worden sei (A12 S. 4), genügt nicht, um darin ein Vollzugshindernis zu erkennen.</w:t>
      </w:r>
    </w:p>
    <w:p>
      <w:r>
        <w:rPr>
          <w:b/>
        </w:rPr>
        <w:t>E. 6.3.6.3</w:t>
      </w:r>
    </w:p>
    <w:p>
      <w:r>
        <w:t>Roma haben in Serbien immer noch mit erschwerten Lebensbedingungen zu kämpfen, doch stellen blosse soziale und wirtschaftliche Erschwernisse für sich alleine gesehen noch keine existenzbedrohende Situation dar, welche einen Vollzug der Wegweisung als unzumutbar erscheinen lassen. Auch verfügt die Familie in E._______ über ein Haus, in welches sie zurückkehren können. Dass das Haus angeblich mit einer baurechtlichen Streitigkeit belastet ist (A11 S. 10), stösst die Erwägungen des Gerichts nicht um. Überdies betonte der Beschwerdeführer, dass er in Serbien als Musiker ein gutes Leben geführt und ca. 700.- bis 800.- verdient hat (A11 S. 11, A12 S. 5). Bei einer Rückkehr können sie zudem auf die Hilfe ihrer Verwandtschaft zählen, die auch in E._______ wohnhaft ist (A1 S. 2, A2 S. 2, A11 S. 2 f.). Mit Urteil heutigem Datums wird die Beschwerde der Eltern des Beschwerdeführers ebenfalls abgewiesen, d.h. auch diese werden nach Serbien zurückkehren (vgl. Urteil des Bundesverwaltungsgerichts [...] mit heutigem Datum). Es darf folglich davon ausgegangen werden, dass die Beschwerdeführenden in der Lage sein werden, sich erneut eine Existenz aufzubauen.</w:t>
      </w:r>
    </w:p>
    <w:p>
      <w:r>
        <w:rPr>
          <w:b/>
        </w:rPr>
        <w:t>E. 6.3.7</w:t>
      </w:r>
    </w:p>
    <w:p>
      <w:r>
        <w:t>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(Art. 8 Abs. 4 AsylG; vgl. auch BVGE 2008/34 E. 12), weshalb der Vollzug der Wegweisung auch als möglich zu bezeichnen ist (Art. 83 Abs. 2 AuG), zumal eine Originalidentitätskarte sowie Geburtsscheine der Eltern des Beschwerdeführers vorliegen.</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hätten die Beschwerdeführenden die Kosten die Kosten des vorliegenden Verfahrens zu tragen (Art. 63 Abs. 1 VwVG). Mit Verfügung vom 9. Dezember 2013 hat das Bundesverwaltungsgericht dem Gesuch um Gewährung der unentgeltlichen Prozessführung stattgegeben. Demzufolge sind die Beschwerdeführenden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