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E-6676/2017 vom 25. Oktober 2018</w:t>
      </w:r>
    </w:p>
    <w:p>
      <w:r>
        <w:t>Bundesverwaltungsgericht, 2018-10-25, DE</w:t>
      </w:r>
    </w:p>
    <w:p>
      <w:r>
        <w:rPr>
          <w:b/>
        </w:rPr>
        <w:t xml:space="preserve">Quelle: </w:t>
      </w:r>
      <w:r>
        <w:t>https://mcp.opencaselaw.ch/entscheid/bvger_E-6676_2017</w:t>
      </w:r>
    </w:p>
    <w:p>
      <w:r>
        <w:t>FR: TAF E-6676/2017 du 25 octobre 2018</w:t>
      </w:r>
    </w:p>
    <w:p>
      <w:r>
        <w:t>IT: TAF E-6676/2017 del 25 ottobre 2018</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VwVG). Auf die frist- und formgerecht eingereichte Beschwerde ist einzutreten (Art. 108 Abs. 1 AsylG und Art. 52 Abs. 1 VwVG).</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Die Beschwerdebegehren beschränken sich in materieller Hinsicht auf die Nichtanerkennung der Flüchtlingseigenschaft (Dispositiv Ziff. 1 der angefochten Verfügung) sowie der Anordnung der Wegweisung (Dispositiv Ziff. 3) und des Wegweisungsvollzugs (Dispositiv Ziff. 4 und 5). Die Verfügung der Vorinstanz vom 26. Oktober 2017 ist demnach hinsichtlich der Dispositivziffer 2 (Asyl) in Rechtskraft erwachsen.</w:t>
      </w:r>
    </w:p>
    <w:p>
      <w:r>
        <w:rPr>
          <w:b/>
        </w:rPr>
        <w:t>E. 4</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Dass dem Beschwerdeführer die unentgeltliche Prozessführung (Art. 65 Abs. 1 VwVG) gewährt wurde (vgl. Sachverhalt Bst. E), die Beschwerde also im Beschwerdezeitpunkt zumindest im Wegweisungsvollzugspunkt als nicht aussichtslos zu qualifizieren war, steht einer Behandlung der Beschwerde im Verfahren nach Art. 111 Bst. e AsylG in bestimmten Konstellationen nicht entgegen. Dies ist namentlich dann der Fall, wenn sich die Beschwerde aufgrund neuer Erkenntnisse oder einer geänderten Rechtsauffassung während des Beschwerdeverfahrens als offensichtlich unbegründet erweist (vgl. Urteil des BVGer E-8098/2015 vom 26. April 2016, E. 2.2.2). Zwar decken sich die Begriffe der Aussichtslosigkeit (Art. 65 Abs. 1 VwVG) und der offensichtlichen Unbegründetheit (Art. 111 Bst. e AsylG) materiell weitgehend. Für die Prüfung der offensichtlichen Unbegründetheit (Art. 111 Bst. e AsylG) ist aber der Urteilszeitpunkt massgebend, während für die Beurteilung der Aussichtslosigkeit der Beschwerdebegehren (Art. 65 Abs. 1 VwVG) auf den Zeitpunkt der Beschwerdeerhebung abzustellen ist (vgl. BGE 133 III 614 E. 5). Insofern ist nicht ausgeschlossen, dass eine als nicht aussichtslos zu beurteilende Beschwerde - wie hier - als offensichtlich unbegründet abgewiesen wird.</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5.3</w:t>
      </w:r>
    </w:p>
    <w:p>
      <w:r>
        <w:t>Wer sich darauf beruft, dass durch sein Verhalten nach der Ausreise aus dem Heimat- oder Herkunftsstaat - etwa durch ein illegales Verlassen des Landes - eine Gefährdungssituation erst geschaffen worden ist, macht sogenannte subjektive Nachfluchtgründe im Sinne von Art. 54 AsylG geltend. Diese begründen die Flüchtlingseigenschaft im Sinne von Art. 3 AsylG, führen jedoch gemäss Art. 54 AsylG zum Ausschluss des Asyls. Stattdessen werden Personen, welche subjektive Nachfluchtgründe nachweisen oder glaubhaft machen können, als Flüchtlinge vorläufig aufgenommen (vgl. BVGE 2009/28 E. 7.1).</w:t>
      </w:r>
    </w:p>
    <w:p>
      <w:r>
        <w:rPr>
          <w:b/>
        </w:rPr>
        <w:t>E. 6.1</w:t>
      </w:r>
    </w:p>
    <w:p>
      <w:r>
        <w:t>Die Vorinstanz erachtet die geltend gemachten Vorfluchtgründe des Beschwerdeführers als unglaubhaft (Art. 7 AsylG). An der BzP habe er angegeben, ihm sei während und zwar gegen Ende des Schuljahres gesagt worden, dass er nach Sawa in den Militärdienst gehen müsse. An der Anhörung habe er ausgeführt, das Schuljahr sei bereits zu Ende gewesen, als man ihm gesagt habe, er müsse nach Sawa einrücken (SEM-Akten A7 S. 7; A19 F62, F114). Ferner habe er an der BzP erklärt, er sei (...) nach der besagten Aufforderung zum Militärdienst ausgereist, während er an der Anhörung angegeben habe, er habe nach der Aufforderung noch (...) auf dem (...) gearbeitet, bevor er ausgereist sei (SEM-Akten A7 S. 7; A19 F56, F64, F126). Hinzu komme, dass die Schilderungen des Beschwerdeführers in zentralen Vorbringen substanzlos und detailarm ausgefallen seien. Er habe kurz und unpräzise sowie einige Male mit Nichtwissen geantwortet. Emotionale Anteilnahme fehle ebenfalls, sodass nicht der Eindruck entstehe, der Beschwerdeführer habe das Geschilderte tatsächlich erlebt (SEM-Akte A19 F10 ff., F58 ff., F65 ff.). Zum befürchteten Einzug in den Militärdienst sei festzuhalten, dass dieses Vorbringen, ohne je in Kontakt mit den eritreischen Militärbehörden gestanden zu haben, flüchtlingsrechtlich nicht relevant sei. Zudem sei die illegale Ausreise aus Eritrea alleine nicht geeignet, Furcht vor einer zukünftigen asylrelevanten Verfolgung zu begründen. Schliesslich seien auch die geltend gemachten schwierigen Lebensbedingungen in Eritrea nicht asylrelevant.</w:t>
      </w:r>
    </w:p>
    <w:p>
      <w:r>
        <w:rPr>
          <w:b/>
        </w:rPr>
        <w:t>E. 6.2</w:t>
      </w:r>
    </w:p>
    <w:p>
      <w:r>
        <w:t>Der Beschwerdeführer macht hiergegen geltend, er habe Eritrea im dienstpflichtigen Alter verlassen. Bei den von der Vorinstanz aufgezeigten Widersprüchen bezüglich der Aufforderung zum Militärdienst handle es sich mit hoher Wahrscheinlichkeit um Übersetzungsfehler. Zudem seien sie aufgrund der Situation in Eritrea unbeachtlich. Die glaubhaft dargelegte illegale Ausreise sei in seinem Fall flüchtlingsrechtlich relevant, da sein Vater, und stellvertretend auch die Mutter, Probleme mit den Militärbehörden gehabt hätten. Der Vater sei von der Armee freigestellt, später jedoch wieder eingezogen worden. Als er sich unerlaubt aus der Armee entfernt habe, sei die Mutter inhaftiert worden. Die Familie sei daraufhin umgezogen. Der Vater sei jedoch wieder erwischt worden und befinde sich nach wie vor im Militärdienst. Zudem seien (...) seiner Onkel in die Schweiz geflüchtet, wo (...) worden sei. Diese Umstände habe die Vorinstanz nicht gewürdigt, obwohl sie deutlich machten, dass er aus einer regimekritischen Familie stamme und ihm eine legale Wiedereinreise in Eritrea ohne asylrelevante Bestrafung nicht möglich sei. Bei ihm liege eine flüchtlingsrechtlich relevante Verfolgungsgefahr vor.</w:t>
      </w:r>
    </w:p>
    <w:p>
      <w:r>
        <w:rPr>
          <w:b/>
        </w:rPr>
        <w:t>E. 7.1</w:t>
      </w:r>
    </w:p>
    <w:p>
      <w:r>
        <w:t>Nachdem der Beschwerdeführer den Ausführungen der Vorinstanz und den aufgezeigten Widersprüchen sowie unsubstantiierten Schilderungen bezüglich der behaupteten Aufforderung zur Militärdienstleistung nichts Stichhaltiges entgegensetzt, ist in Übereinstimmung mit den überzeugenden Erwägungen der Vorinstanz und aufgrund der Akten davon auszugehen, dass der Beschwerdeführer vor seiner Ausreise aus Eritrea keinen Kontakt zu den Militärbehörden gehabt hat. Entsprechend fällt er nicht in die Kategorie von Deserteuren und Dienstverweigerern, welche nach der Rechtsprechung des Bundesverwaltungsgerichts den Flüchtlingsstatus zugesprochen erhalten (vgl. zum Ganzen Entscheidungen und Mitteilungen der ehemaligen Asylrekurskommission [EMARK] 2006 Nr. 3; vgl. u.a. Urteil des BVGer E-3179/2017 vom 26. September 2018 E. 6.2, m.w.H.).</w:t>
      </w:r>
    </w:p>
    <w:p>
      <w:r>
        <w:rPr>
          <w:b/>
        </w:rPr>
        <w:t>E. 7.2</w:t>
      </w:r>
    </w:p>
    <w:p>
      <w:r>
        <w:t>Der Beschwerdeführer moniert, die Vorinstanz habe ihn zu Unrecht nicht als Flüchtling (Art. 54 AsylG) anerkannt.</w:t>
      </w:r>
    </w:p>
    <w:p>
      <w:r>
        <w:rPr>
          <w:b/>
        </w:rPr>
        <w:t>E. 7.2.1</w:t>
      </w:r>
    </w:p>
    <w:p>
      <w:r>
        <w:t>In Abkehr von seiner früheren Praxis gelangte das Bundesverwaltungsgericht im Urteil D-7898/2015 vom 30. Januar 2017 (als Referenzurteil publiziert) zum Schluss, dass im Kontext von Eritrea die illegale Ausreise allein zur Begründung der Flüchtlingseigenschaft nicht mehr ausreiche. Vielmehr bedürfe es hierzu zusätzlicher Anknüpfungspunkte, welche die asylsuchende Person in den Augen der eritreischen Behörden als missliebige Person erscheinen liessen und dadurch zu einer flüchtlingsrechtlich relevanten Verfolgungsgefahr führen könnten (vgl. a.a.O. E. 5.1).</w:t>
      </w:r>
    </w:p>
    <w:p>
      <w:r>
        <w:rPr>
          <w:b/>
        </w:rPr>
        <w:t>E. 7.2.2</w:t>
      </w:r>
    </w:p>
    <w:p>
      <w:r>
        <w:t>Der Beschwerdeführer macht geltend, neben seiner illegalen Ausreise lägen in seinem Fall - mit dem Konflikt seines Vaters mit den Militärbehörden und der Flucht seiner (...) Onkel aus Eritrea - solche zusätzlichen Anknüpfungspunkte vor, die zu einer Verschärfung seines Profils und zur Begründung der Flüchtlingseigenschaft führten. Hierzu ist festzuhalten, dass die geltend gemachten Schwierigkeiten mit den Militärbehörden hauptsächlich den Vater, teils auch die Mutter des Beschwerdeführers, nicht jedoch ihn persönlich betreffen. Aus den Protokollen der BzP und der Anhörung geht vielmehr hervor, dass er selbst nie verfolgt worden sei oder Probleme mit den Behörden gehabt habe (SEM-Akten A7 S. 7; A19 F116 ff.). Diesen Protokollen ist ferner nichts zu entnehmen, dass auf eine mögliche Reflexverfolgung des Beschwerdeführers hinweisen würde, zumal von den (...) Onkeln erst auf Beschwerdeebene die Rede ist. Auch in der Beschwerdeschrift legt der Beschwerdeführer jedoch nicht substantiiert dar, inwiefern die Probleme seines Vaters, die Flucht seiner Onkel oder deren Asylverfahren in der Schweiz dazu führen könnten, dass ihm selbst bei einer Rückkehr nach Eritrea eine asylrelevante Bestrafung drohen könnte. Selbst wenn (...) Onkel hier (...) worden ist, so ist nicht ersichtlich und wird auch nicht ausgeführt, weshalb dies für die Beurteilung der Flüchtlingseigenschaft des Beschwerdeführers relevant sein könnte. Insgesamt sind damit keine zusätzlichen Gefährdungsfaktoren im obgenannten Sinne zu erkennen, welche ihn in den Augen des eritreischen Regimes als missliebige Person erscheinen lassen beziehungsweise zu einer Schärfung seines Profils und dadurch zu einer begründeten Furcht vor einer künftigen Verfolgung führen könnten.</w:t>
      </w:r>
    </w:p>
    <w:p>
      <w:r>
        <w:rPr>
          <w:b/>
        </w:rPr>
        <w:t>E. 7.3</w:t>
      </w:r>
    </w:p>
    <w:p>
      <w:r>
        <w:t>Nach dem Gesagten ist es dem Beschwerdeführer nicht gelungen, eine flüchtlingsrechtlich relevante Verfolgungsgefahr im Sinne von Art. 3 respektive Art. 54 AsylG darzutun. Das SEM hat seine Flüchtlingseigenschaft demnach zu Recht verneint.</w:t>
      </w:r>
    </w:p>
    <w:p>
      <w:r>
        <w:rPr>
          <w:b/>
        </w:rPr>
        <w:t>E. 8.1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9</w:t>
      </w:r>
    </w:p>
    <w:p>
      <w:r>
        <w:t>Der Beschwerdeführer ist der Auffassung, der Wegweisungsvollzug führe angesichts der ihm drohenden Einziehung in den eritreischen Nationaldienst zu einer Verletzung von Art. 3 und Art. 4 EMRK, weshalb dieser unzulässig sei. Ferner sei der Vollzug unzumutbar, da er aufgrund der Probleme seines Vaters (stellvertretend seiner Mutter) mit den Militärbehörden nicht mit Sicherheit auf ein tragfähiges Netz zurückgreifen könne.</w:t>
      </w:r>
    </w:p>
    <w:p>
      <w:r>
        <w:rPr>
          <w:b/>
        </w:rPr>
        <w:t>E. 9.1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Nach Art. 83 Abs. 3 AuG ist der Vollzug nicht zulässig, wenn völkerrechtliche Verpflichtungen der Schweiz einer Weiterreise der Ausländerin oder des Ausländers in den Heimat-, Herkunfts- oder einen Drittstaat entgegenstehen. Vorliegend kommt dem Beschwerdeführer wie oben dargelegt keine Flüchtlingseigenschaft zu. Das flüchtlingsrechtliche Rückschiebungsverbot von Art. 33 Abs. 1 FK und Art. 5 AsylG ist daher nicht anwendbar. Die Zulässigkeit des Vollzugs beurteilt sich vielmehr nach den allgemeinen verfassungs- und völkerrechtlichen Bestimmungen (Art. 25 Abs. 3 BV; Art. 3 des Übereinkommens vom 10. Dezember 1984 gegen Folter und andere grausame, unmenschliche oder erniedrigende Behandlung oder Strafe [FoK, SR 0.105]; Art. 3 EMRK).</w:t>
      </w:r>
    </w:p>
    <w:p>
      <w:r>
        <w:rPr>
          <w:b/>
        </w:rPr>
        <w:t>E. 9.2.1</w:t>
      </w:r>
    </w:p>
    <w:p>
      <w:r>
        <w:t>Aufgrund des Alters des Beschwerdeführers erscheint seine Befürchtung, bei einer Rückkehr in den Nationaldienst eingezogen zu werden, als plausibel (vgl. zur eritreischen Musterungspraxis auch das Referenzurteil des BVGer D-2311/2016 vom 17. August 2017, E. 13.2-13.4).</w:t>
      </w:r>
    </w:p>
    <w:p>
      <w:r>
        <w:rPr>
          <w:b/>
        </w:rPr>
        <w:t>E. 9.2.2</w:t>
      </w:r>
    </w:p>
    <w:p>
      <w:r>
        <w:t>Die Frage der Zulässigkeit des Wegweisungsvollzugs bei anstehender Einziehung in den eritreischen Nationaldienst ist vom Bundesverwaltungsgericht in einem kürzlich ergangenen Grundsatzurteil geklärt worden (vgl. Urteil des BVGer E-5022/2017 vom 10. Juli 2018 [zur Publikation vorgesehen]).</w:t>
      </w:r>
    </w:p>
    <w:p>
      <w:r>
        <w:rPr>
          <w:b/>
        </w:rPr>
        <w:t>E. 9.2.3</w:t>
      </w:r>
    </w:p>
    <w:p>
      <w:r>
        <w:t>Das Gericht hat die Zulässigkeit des Wegweisungsvollzugs im genannten Urteil sowohl unter dem Gesichtspunkt des Zwangsarbeitsverbots (Art. 4 Abs. 2 EMRK) als auch unter jenem des Verbots der Folter und der unmenschlichen und erniedrigenden Behandlung (Art. 3 EMRK) geprüft und bejaht (vgl. Urteil E-5022/2017 E. 6.1). Es kann auf die Ausführungen im genannten Urteil verwiesen werden.</w:t>
      </w:r>
    </w:p>
    <w:p>
      <w:r>
        <w:rPr>
          <w:b/>
        </w:rPr>
        <w:t>E. 9.2.4</w:t>
      </w:r>
    </w:p>
    <w:p>
      <w:r>
        <w:t>Aus den Akten ergeben sich keine weiteren Gründe für die Annahme der Unzulässigkeit des Wegweisungsvollzugs. Der Wegweisungsvollzug ist folglich als zulässig zu betrachten.</w:t>
      </w:r>
    </w:p>
    <w:p>
      <w:r>
        <w:rPr>
          <w:b/>
        </w:rPr>
        <w:t>E. 9.3</w:t>
      </w:r>
    </w:p>
    <w:p>
      <w:r>
        <w:t>Nach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9.3.1</w:t>
      </w:r>
    </w:p>
    <w:p>
      <w:r>
        <w:t>Gemäss aktueller Rechtsprechung kann in Eritrea nicht von einem Krieg, Bürgerkrieg oder einer Situation allgemeiner Gewalt beziehungsweise einer generellen Unzumutbarkeit des Wegweisungsvollzugs ausgegangen werden. In jüngster Zeit haben sich die Lebensbedingungen in einigen Bereichen verbessert. Zwar ist die wirtschaftliche Lage nach wie vor schwierig. Die medizinische Grundversorgung, die Ernährungssituation, der Zugang zu Wasser und zur Bildung haben sich aber stabilisiert. Der Krieg ist seit Jahren beendet und ernsthafte ethnische oder religiöse Konflikte sind nicht zu verzeichnen. Zu erwähnen sind an dieser Stelle auch die umfangreichen Zahlungen aus der Diaspora, von denen ein Grossteil der Bevölkerung profitiert. Angesichts der schwierigen allgemeinen Lage des Landes muss jedoch in Einzelfällen nach wie vor von einer Existenzbedrohung ausgegangen werden, wenn besondere Umstände vorliegen. Anders als noch unter der früheren Rechtsprechung sind begünstigende individuelle Faktoren indes nicht mehr zwingende Voraussetzung für die Zumutbarkeit des Wegweisungsvollzugs (vgl. Referenzurteil D-2311/2016 E. 16 f.).</w:t>
      </w:r>
    </w:p>
    <w:p>
      <w:r>
        <w:rPr>
          <w:b/>
        </w:rPr>
        <w:t>E. 9.4</w:t>
      </w:r>
    </w:p>
    <w:p>
      <w:r>
        <w:t>Entgegen den Ausführungen des Beschwerdeführers sind - in Übereinstimmung mit der Vorinstanz - keine Hinweise ersichtlich, wonach der junge und gesunde Beschwerdeführer bei einer Rückkehr in sein Heimatland in eine existenzielle Notlage geraten könnte. Er verfügt über eine Schulbildung bis zur zehnten Klasse und über Arbeitserfahrung in verschiedenen Bereichen (SEM-Akte A19 F7, F27 ff., F70). Zudem kann er auf ein familiäres Beziehungsnetz (Eltern und Geschwister) und eine gesicherte Wohnsituation zurückgreifen, auch wenn sich sein Vater, wie behauptet, im Nationaldienst befindet. Es ist davon auszugehen, dass ihn seine Familie, soweit erforderlich, bei seiner Rückkehr unterstützen wird, zumal sie ihm bereits die Reise bis in die Schweiz finanziert hat (SEM-Akte A7 S. 6). Nach dem Gesagten erweist sich der Vollzug der Wegweisung auch als zumutbar.</w:t>
      </w:r>
    </w:p>
    <w:p>
      <w:r>
        <w:rPr>
          <w:b/>
        </w:rPr>
        <w:t>E. 9.5</w:t>
      </w:r>
    </w:p>
    <w:p>
      <w:r>
        <w:t>Zwar ist darauf hinzuweisen, dass derzeit die zwangsweise Rückführung nach Eritrea generell nicht möglich ist. Die Möglichkeit der freiwilligen Rückkehr steht aber praxisgemäss der Feststellung der Unmöglichkeit des Wegweisungsvollzugs im Sinne von Art. 83 Abs. 2 AuG entgegen. Es obliegt daher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9.6</w:t>
      </w:r>
    </w:p>
    <w:p>
      <w:r>
        <w:t>Zusammenfassend hat die Vorinstanz den Wegweisungsvollzug zu Recht als zulässig, zumutbar und möglich bezeichnet. Eine Anordnung der vorläufigen Aufnahme fällt somit ausser Betracht (Art. 83 Abs. 1-4 AuG).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 Eine Rückweisung der Sache zur Neubeurteilung an die Vorinstanz fällt ausser Betracht.</w:t>
      </w:r>
    </w:p>
    <w:p>
      <w:r>
        <w:rPr>
          <w:b/>
        </w:rPr>
        <w:t>E. 11.1</w:t>
      </w:r>
    </w:p>
    <w:p>
      <w:r>
        <w:t>Bei diesem Ausgang des Verfahrens wären die Kosten dem Beschwerdeführer aufzuerlegen (Art. 63 Abs. 1 VwVG; Art. 1-3 des Reglements vom 21. Februar 2008 über die Kosten und Entschädigungen vor dem Bundesverwaltungsgericht [VGKE, SR 173.320.2]). Da mit Instruktionsverfügung vom 1. Dezember 2017 das Gesuch um Gewährung der unentgeltlichen Prozessführung gemäss Art. 65 Abs. 1 VwVG gutgeheissen wurde und keine Anhaltspunkte dafür vorliegen, dass sich seine finanzielle Lage seither entscheidrelevant verändert hätte, ist von der Auflage von Verfahrenskosten im Urteilszeitpunkt abzusehen.</w:t>
      </w:r>
    </w:p>
    <w:p>
      <w:r>
        <w:rPr>
          <w:b/>
        </w:rPr>
        <w:t>E. 11.2</w:t>
      </w:r>
    </w:p>
    <w:p>
      <w:r>
        <w:t>Mit derselben Instruktionsverfügung wurde der Antrag auf amtliche Rechtsverbeiständung gutgeheissen. Es wurde keine Kostennote eingereicht. Auf Nachforderung einer solchen kann indes verzichtet werden, da der Aufwand für das vorliegende Beschwerdeverfahren zuverlässig abgeschätzt werden kann (Art. 14 Abs. 2 in fine VGKE). Unter Berücksichtigung der massgebenden Bemessungsfaktoren (Art. 12 i.V.m. Art. 9-11 VGKE) und des mit der Instruktionsverfügung kommunizierten Stundenansatzes ist der amtlichen Rechtsbeiständin zulasten der Gerichtskasse ein Honorar von insgesamt Fr. 1'080.- (inkl. Mehrwertsteuerzuschlag)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