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E-6673/2013 vom 5. Dezember 2013</w:t>
      </w:r>
    </w:p>
    <w:p>
      <w:r>
        <w:t>Bundesverwaltungsgericht, 2013-12-05, FR</w:t>
      </w:r>
    </w:p>
    <w:p>
      <w:r>
        <w:rPr>
          <w:b/>
        </w:rPr>
        <w:t xml:space="preserve">Quelle: </w:t>
      </w:r>
      <w:r>
        <w:t>https://mcp.opencaselaw.ch/entscheid/bvger_E-6673_2013</w:t>
      </w:r>
    </w:p>
    <w:p>
      <w:r>
        <w:t>FR: TAF E-6673/2013 du 5 décembre 2013</w:t>
      </w:r>
    </w:p>
    <w:p>
      <w:r>
        <w:t>IT: TAF E-6673/2013 del 5 dicembre 2013</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art. 108 al. 1 LAsi).</w:t>
      </w:r>
    </w:p>
    <w:p>
      <w:r>
        <w:rPr>
          <w:b/>
        </w:rPr>
        <w:t>E. 2.1</w:t>
      </w:r>
    </w:p>
    <w:p>
      <w:r>
        <w:t>Il convient d'abord de déterminer si l'ODM était en droit de tenir pour établi que le recourant était majeur et de renoncer en conséquence à demander la désignation d'une personne de confiance (art. 17 al. 2 LAsi et art. 7 al. 2-4 de l'ordonnance 1 du 11 août 1999 sur l'asile ([OA 1, RS 142.311]) avant l'audition principale sur ses motifs d'asile. Sur ce point précis, il sied de rappeler que l'ODM est en droit de se prononcer, à titre préjudiciel, sur la qualité de mineur d'un requérant, avant la désignation d'une personne de confiance, s'il existe des doutes sur les données relatives à son âge (cf. Jurisprudence et informations de la Commission suisse de recours en matière d'asile [JICRA] 2004 n° 30 p. 204 ss). En l'absence de moyens de preuve permettant d'établir la minorité alléguée, il s'impose de procéder à une appréciation globale de tous les autres éléments en faveur ou en défaveur de celle-ci, étant précisé que la minorité doit être admise si elle apparaît vraisemblable au sens de l'art. 7 LAsi (cf. JICRA précitée, consid. 5.3.3 p. 209 s. ainsi que JICRA 2000 n° 19 consid. 8b p. 188). Si après avoir fait usage de la diligence commandée par les circonstances, il n'est pas possible d'établir à satisfaction de droit l'âge réel d'un demandeur d'asile déclarant être mineur, celui-ci doit supporter les conséquences du défaut de la preuve relatif à sa minorité ; c'est à lui qu'incombe, au plan matériel, le fardeau de la preuve (JICRA 2001 n° 23 consid. 6c p. 186 s. et JICRA 2001 n° 22 p. 180 ss). En l'occurrence, le recourant n'a pas établi sa minorité ; c'est donc à bon droir que l'ODM l'a considéré comme majeur. Au vu du dossier, cet office n'était pas tenu de procéder à des mesures d'instruction plus approfondies (p. ex. analyse osseuse), celles-ci ne paraissant ni nécessaires ni utiles. En effet, l'intéressé n'a pas déposé la moindre pièce, officielle ou autre, susceptible d'établir sa prétendue minorité et n'a donné aucune explication plausible à ce sujet. Tout porte à croire en réalité qu'il dissimule aux autorités les documents en sa possession qui pourraient établir son âge véritable. Force est de relever en particulier que l'affirmation de l'intéressé selon laquelle il n'aurait jamais possédé de pièce d'identité s'avère évasive et peu convaincante, cela d'autant plus que, pour arriver en Suisse, il a dû passer par de nombreux postes-frontières où la présentation d'un document d'identité est généralement requise.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p. 379 381).</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l'occurrence, le recourant invoque une crainte de représailles pour avoir provoqué un accident de la circulation routière dans son pays. Toutefois, il ne fait valoir aucun des motifs exhaustivement énumérés par l'art. 3 al. 1 LAsi, qui justifierait une protection. Cela dit, son récit ne parvient pas à convaincre. Général et sommaire, dépourvu de détails significatifs d'une expérience réellement vécue, il frappe par son manque de substance. Ainsi, l'intéressé est incapable d'indiquer la date exacte de l'accident dans lequel il prétend avoir été impliqué ni de décrire en détails les circonstances dans lesquelles cet événement se serait produit. En plus d'être inconsistant, le récit contient de nombreuses et importantes divergences. A titre d'exemple, le recourant affirme tantôt avoir tué le piéton tantôt l'avoir blessé. A cela s'ajoute enfin que la description de son voyage pour l'Europe est stéréotypée, imprécise et manque considérablement de substance. Ainsi, il ne parvient pas à en préciser la durée et n'est pas à même de dire combien de temps il a passé dans les pays qu'il a traversés pour venir en Suisse.</w:t>
      </w:r>
    </w:p>
    <w:p>
      <w:r>
        <w:rPr>
          <w:b/>
        </w:rPr>
        <w:t>E. 4.1</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Dans le cas d'espèce,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de droit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no 18 consid. 14b let. ee p. 186 s.).</w:t>
      </w:r>
    </w:p>
    <w:p>
      <w:r>
        <w:rPr>
          <w:b/>
        </w:rPr>
        <w:t>E. 7.5</w:t>
      </w:r>
    </w:p>
    <w:p>
      <w:r>
        <w:t>En l'occurrence, le Tribunal relève que le recourant n'a pas démontré l'existence d'un risque réel, fondé sur des motifs sérieux et avérés, d'être exposé, en cas de retour dans son pays d'origine, à des traitements prohibés.</w:t>
      </w:r>
    </w:p>
    <w:p>
      <w:r>
        <w:rPr>
          <w:b/>
        </w:rPr>
        <w:t>E. 7.6</w:t>
      </w:r>
    </w:p>
    <w:p>
      <w:r>
        <w:t>Dès lors, l'exécution du renvoi du recourant sous forme de refoulement ne transgresse aucun engagement de la Suisse relevant du droit international, de sorte qu'elle s'avère licite (art. 44 al. 2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8.2</w:t>
      </w:r>
    </w:p>
    <w:p>
      <w:r>
        <w:t>Il est notoire que 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le Tribunal relève que le recourant est jeune et n'a pas allégué de problème de santé particulier.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10.1</w:t>
      </w:r>
    </w:p>
    <w:p>
      <w:r>
        <w:t>Il s'ensuit que le recours, en tant qu'il conteste la décision de renvoi et son exécution, doit être également rejeté.</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12</w:t>
      </w:r>
    </w:p>
    <w:p>
      <w:r>
        <w:t>Dans la mesure où les conclusions du recours étaient d'emblée vouées à l'échec, la requête d'assistance judiciaire partielle doit être rejetée (art. 65 al. 1 PA).</w:t>
      </w:r>
    </w:p>
    <w:p>
      <w:r>
        <w:rPr>
          <w:b/>
        </w:rPr>
        <w:t>E. 13</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