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E-6672/2013 vom 22. Mai 2015</w:t>
      </w:r>
    </w:p>
    <w:p>
      <w:r>
        <w:t>Bundesverwaltungsgericht, 2015-05-22, FR</w:t>
      </w:r>
    </w:p>
    <w:p>
      <w:r>
        <w:rPr>
          <w:b/>
        </w:rPr>
        <w:t xml:space="preserve">Quelle: </w:t>
      </w:r>
      <w:r>
        <w:t>https://mcp.opencaselaw.ch/entscheid/bvger_E-6672_2013</w:t>
      </w:r>
    </w:p>
    <w:p>
      <w:r>
        <w:t>FR: TAF E-6672/2013 du 22 mai 2015</w:t>
      </w:r>
    </w:p>
    <w:p>
      <w:r>
        <w:t>IT: TAF E-6672/2013 del 22 maggio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statuer définitivement sur la présente cause.</w:t>
      </w:r>
    </w:p>
    <w:p>
      <w:r>
        <w:rPr>
          <w:b/>
        </w:rPr>
        <w:t>E. 1.2</w:t>
      </w:r>
    </w:p>
    <w:p>
      <w:r>
        <w:t>Les recourants ont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recourants ont fait valoir, comme grief formel devant entraîner l'annulation de la décision entreprise, que l'interprète fonctionnant lors de leurs auditions était de la même appartenance ethnique que la personne qui les avait persécutés au Kosovo et qu'en conséquence le dossier devait être renvoyé à l'ODM (aujourd'hui : le SEM) pour qu'ils soient entendus en présence d'un autre interprète. Ce grief doit être écarté. Les recourants maîtrisent tous deux la langue serbo-croate, dans laquelle leur audition a eu lieu. Ils n'étayent leur affirmation d'aucun indice concret démontrant que l'interprète n'aurait pas traduit fidèlement leurs propos. Ils n'ont par ailleurs pas fait référence à un problème de compréhension dans leur détermination du 8 juillet 2013, par laquelle ils ont implicitement reconnu avoir fait de fausses déclarations lors de leurs auditions, en cachant avoir quitté le Kosovo en 1999 déjà. Dans ces conditions, il n'y a aucune raison d'annuler la décision entreprise pour violation du droit d'être entendu des recourants.</w:t>
      </w:r>
    </w:p>
    <w:p>
      <w:r>
        <w:rPr>
          <w:b/>
        </w:rPr>
        <w:t>E. 3.2</w:t>
      </w:r>
    </w:p>
    <w:p>
      <w:r>
        <w:t>Par ailleurs, les recourants reprochent à l'ODM de n'avoir pas procédé à une enquête sur place, qui s'imposerait du fait de leur appartenance à une ethnie minoritaire. Cette argumentation, non pertinente en l'espèce, doit être rejetée. Dans le cas concret, l'ODM a en effet diligenté une enquête sur place, par l'intermédiaire de la représentation suisse à Pristina, concernant les intéressés. Cette enquête a permis d'établir que ceux-ci avaient caché leur précédent séjour en Serbie. Ils sont donc particulièrement mal fondés à reprocher à l'ODM une violation de son devoir d'instruction d'office. 4.1 Les intéressés ont fait valoir, comme motif de leurs demandes d'asile, qu'ils avaient quitté F._______ en raison des menaces reçues de tierces personnes, liées à la fois à l'activité du père du recourant en faveur des Serbes et à un litige opposant leur famille à une personne qui aurait détruit leur maison. L'ODM a considéré que ces allégués ne satisfaisaient pas aux conditions de vraisemblance fixées par la loi. Il a notamment relevé que les intéressés avaient, dans un premier temps, caché avoir quitté le Kosovo en 1999 déjà, qu'ils avaient ensuite tenté d'adapter leur récit en fonction des résultats du rapport de la représentation suisse et que, de manière générale, leurs déclarations étaient confuses. Dans leur recours, les intéressés ne font que réitérer leurs précédentes affirmations en rapport avec les menaces reçues à F._______. 4.2 Force est de constater que les intéressés ont clairement caché, lors du dépôt de leurs demandes d'asile et de leurs auditions, leurs liens avec la Serbie et le fait qu'ils avaient vécu à J._______ entre 1999 et leur départ pour la Suède. Ce fait est de nature à entacher considérablement leur crédibilité. En outre, les vérifications faites démontrent que les intéressés n'ont pas quitté le Kosovo à l'époque et dans les circonstances décrites lors de leurs auditions. Enfin, force est de constater que leurs déclarations concernant la destruction de leur maison au Kosovo par une tierce personne sont vagues, sinon contradictoires (cf. en partic. pv de l'audition du recourant Q. 44 s.). Le Tribunal peut sur ce point renvoyer à l'argumentation pertinente de la décision entreprise, le recours ne contenant aucun argument de nature à contester valablement cette motivation. Cela dit, l'ODM est, de toute façon, parti du principe que les intéressés disposaient d'une alternative de domicile en Serbie et n'a envisagé leur renvoi qu'en fonction de la situation dans laquelle ils se trouveraient en cas de retour dans cet Etat. C'est le lieu de rappeler que ne peut prétendre à la qualité de réfugié que celui qui a besoin de la protection d'un Etat autre que celui dont il est ressortissant. En l'occurrence, l'ODM a désigné les intéressés, dans sa décision, comme ressortissants du Kosovo (cf. dernière page). Il a toutefois - implicitement dans le cadre de l'examen de la qualité de réfugié en retenant l'existence d'une "alternative de fuite interne" et explicitement dans le cadre de l'examen de l'exécution du renvoi - retenu que les recourants, en tant que Roms de langue serbe, étaient considérés comme des Serbes par les autorités serbes, qui n'ont pas reconnu l'indépendance du Kosovo. Il a également admis que les intéressés pourraient obtenir des documents de voyage auprès des représentations serbes à l'étranger. Les recourants n'ont fait valoir ni dans leurs déclarations ni dans leur recours d'éléments de nature à amener le Tribunal à une autre conclusion. Le recourant a, certes, affirmé ne pas avoir la nationalité serbe (cf. pv de l'audition sur les motifs Q. 10 p. 2). Le fait que la carte d'identité qu'il a produite est une carte d'identité du Kosovo ne signifie cependant pas que les autorités serbes, qui ne reconnaissent pas cet Etat, ne lui reconnaissent pas la nationalité serbe. La décision de l'ODM est à cet égard conforme aux constatations faites par le Tribunal dans sa jurisprudence publiée sous ATAF 2010/41 (en partic. consid. 6.4.2. p. 580). Sa carte a été établie en 2011, ce qui permet d'affirmer qu'il devait être inscrit dans les registres au Kosovo et qu'il y a donc tout lieu d'admettre qu'il a même été enregistré comme personne déplacée en Serbie (sur ces questions, cf. également ATAF 2010/41 consid. 8.3.3.2). La recourante et ses enfants ont, quant à eux, la nationalité serbe (cf. pv de l'audition de A._______ Q. 10 s. et pv de l'audition de sa compagne Q. 8). Or, les recourants n'ont fait valoir ni lors de leurs auditions ni dans leur recours de persécutions, au sens de l'art. 3 LAsi, subies ou redoutées en Serbie. 4.3 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en l'espèce, au principe de non-refoulement de l'art. 5 LAsi. Comme exposé plus haut, les recourants n'ont pas rendu vraisemblable qu'en cas de retour en Serbie,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les recourants, qui ont fait valoir des menaces reçues de tiers au Kosovo, n'ont d'aucune manière démontré, ni même fait valoir, l'existence d'un risque personnel, avéré et sérieux d'être exposés à des traitements prohibés en cas de retour en Serbie.</w:t>
      </w:r>
    </w:p>
    <w:p>
      <w:r>
        <w:rPr>
          <w:b/>
        </w:rPr>
        <w:t>E. 7.4</w:t>
      </w:r>
    </w:p>
    <w:p>
      <w:r>
        <w:t>Dès lors, l'exécution du renvoi des recourants sous forme de refoulement ne transgresse aucun engagement de la Suisse relevant du droit international, de sorte qu'elle s'avère licite (cf.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w:t>
      </w:r>
    </w:p>
    <w:p>
      <w:r>
        <w:rPr>
          <w:b/>
        </w:rPr>
        <w:t>E. 8.1.2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8.2</w:t>
      </w:r>
    </w:p>
    <w:p>
      <w:r>
        <w:t>En l'occurrence, l'ODM est parti du constat qu'un retour des intéressés au Kosovo n'était pas raisonnablement exigible. C'est donc en rapport à une installation en Serbie qu'il convient d'examiner si l'exécution du renvoi est conforme à l'art. 83 al. 4 LEtr. Les arguments du recours relatifs à l'inexigibilité de leur renvoi au Kosovo ne sont pas pertinents.</w:t>
      </w:r>
    </w:p>
    <w:p>
      <w:r>
        <w:rPr>
          <w:b/>
        </w:rPr>
        <w:t>E. 8.2.1</w:t>
      </w:r>
    </w:p>
    <w:p>
      <w:r>
        <w:t>Dans son arrêt de principe précité, le Tribunal a mis en évidence que les personnes venant du Kosovo et présentes sur le territoire de la Serbie, qu'elles soient déplacées internes ou non, devaient se faire enregistrer en Serbie pour accéder au système social, ce qui supposait au préalable, en particulier, qu'elles puissent se faire délivrer une carte d'identité et produire une attestation de domicile (ATAF 2010/41 consid. 8.3.3.4). Ces exigences ont en particulier posé problème pour les personnes sans carte d'identité et sans domicile fixe, dont de très nombreux Roms.</w:t>
      </w:r>
    </w:p>
    <w:p>
      <w:r>
        <w:rPr>
          <w:b/>
        </w:rPr>
        <w:t>E. 8.2.2</w:t>
      </w:r>
    </w:p>
    <w:p>
      <w:r>
        <w:t>Dans le même arrêt, le Tribunal a estimé que l'exécution du renvoi vers la Serbie de ressortissants d'ethnie serbe dont le dernier domicile était au Kosovo apparaissait de façon générale raisonnablement exigible ; il a précisé qu'il y avait toutefois lieu de pondérer, dans chaque cas, des éléments - critères du refuge interne - tels que l'assurance d'un minimum vital sur le plan économique, les liens avec la Serbie et l'intégration sociale. Il a également relevé que les personnes d'ethnie serbe déjà enregistrées comme personnes déplacées internes pouvaient en général plus facilement se réinsérer en Serbie que celles qui n'y avaient jamais été enregistrées avec ce statut (ATAF 2010/41 consid. 8.3.3.6). Eu égard aux conditions de vie des minorités en Serbie (cf. ATAF 2009/51 consid. 5.7 ; voir également ATAF 2010/41 consid. 8.3.3.4), il y a lieu d'admettre que les personnes d'ethnie rom originaires du Kosovo sont confrontées à des difficultés de réinsertion en Serbie plus importantes que les personnes d'ethnie serbe. Par conséquent, dans l'examen de l'exigibilité de l'exécution du renvoi vers la Serbie, les critères généraux de refuge interne, qu'il y a lieu d'utiliser et de pondérer, doivent également prendre en compte l'appartenance à une minorité ethnique.</w:t>
      </w:r>
    </w:p>
    <w:p>
      <w:r>
        <w:rPr>
          <w:b/>
        </w:rPr>
        <w:t>E. 8.3</w:t>
      </w:r>
    </w:p>
    <w:p>
      <w:r>
        <w:t>Les recourants ont finalement reconnu avoir vécu en Serbie, plus précisément à J._______, entre 1999 et leur départ pour la Suède en 2010, ce qui ressortait également de l'enquête réalisée par la représentation suisse. Dans leur détermination du 8 juillet 2013, ils ne contestent pas non plus avoir vécu dans cette localité à leur retour de Suède. Ils possèdent des documents d'identité, disposaient d'une adresse et ils ont de la famille en Serbie. La recourante est de nationalité serbe, et, contrairement à ses premières affirmations, n'a jamais vécu au Kosovo. Dans ces conditions, il y a tout lieu d'admettre que les recourants ont pu être enregistrés en Serbie durant les dix années où ils ont vécu dans ce pays avant de se rendre en Suède. Ils n'ont ainsi pas établi à satisfaction de droit qu'en cas de retour en Serbie, ils rencontreraient des difficultés excessives pour se faire enregistrer - cas échéant réenregistrer - et accéder au système de protection sociale et, notamment, à l'aide sociale et médicale. Même si leurs conditions de vie étaient modestes, comme ils l'affirment, le fait qu'ils ont vécu aussi longtemps dans cette région démontre qu'ils n'y étaient pas concrètement en danger, au sens de l'art. 83 al. 4 LEtr.</w:t>
      </w:r>
    </w:p>
    <w:p>
      <w:r>
        <w:rPr>
          <w:b/>
        </w:rPr>
        <w:t>E. 8.3.1</w:t>
      </w:r>
    </w:p>
    <w:p>
      <w:r>
        <w:t>Les recourants prétendent qu'ils ne disposeraient plus de la maison, dans laquelle ils disent avoir habité à J._______. Dans leur courrier du 8 juillet 2013, ils allèguent que le propriétaire de la maison a fini par les expulser car ils ne parvenaient pas à payer le loyer et qu'il voulait détruire la maison pour en construire une nouvelle. Ces allégations ne sont pas étayées. Quoi qu'il en soit, et même s'ils ne disposent plus d'un logement à J._______, il ressort de l'enquête effectuée sur place que les recourants ont encore des proches qui vivent en Serbie, à savoir des membres de la famille du recourant. La recourante avait également déclaré que ses parents, ainsi que deux de ses soeurs vivaient en Serbie, plus précisément à G._______. Ainsi, ils disposeraient pour le moins d'un point de chute et du soutien potentiel des membres de leur famille, en Serbie ou à l'étranger, pour les aider dans un premier temps. Le Tribunal n'ignore pas que la situation des minorités non serbes en Serbie (en particulier les Roms), pourtant censés bénéficier des mêmes droits que les Serbes de souche, est précaire sur le plan du travail, de l'accès à l'infrastructure dans plusieurs domaines, comme les soins médicaux et scolarité notamment. En dépit des efforts importants entrepris par les autorités serbes pour promouvoir l'égalité sociale des membres de la minorité rom, ceux-ci sont toujours la cible de diverses discriminations, notamment dans les domaines du logement, de l'éducation, du travail, et de la santé. De fait, un grand nombre d'entre eux vivent dans des conditions de grande précarité et sont en outre largement touchés par le chômage. Cependant, les recourants, qui ont vécu plusieurs années en Serbie et ont d'ailleurs réuni les moyens financiers pour se rendre en Suède d'abord puis en Suisse, ne sauraient prétendre que la situation est telle qu'ils seraient dans l'incapacité totale d'assurer leur subsistance. Le recourant est, certes, partiellement handicapé. Néanmoins, il a, par le passé, trouvé les moyens de gagner de l'argent en effectuant des travaux occasionnels. Il n'a fourni aucune preuve qu'il serait totalement incapable de travailler et les difficultés alléguées à assurer convenablement la subsistance de sa famille tiennent à la situation sur le plan de l'emploi, en particulier pour les Roms, plutôt qu'à son état de santé. En dépit de la présence de trois jeunes enfants et de l'absence de formation professionnelle de la recourante, il y a lieu d'admettre en l'occurrence, après pondération des critères entrant en considération, qu'ils ne seraient pas concrètement en danger, au sens où l'entend la jurisprudence, en cas de retour en Serbie. En effet, à ces facteurs négatifs il convient d'opposer le nombre d'années vécues en Serbie, le fait que la recourante est née dans ce pays et que sa famille y vit, et le fait que les intéressés y disposent d'un réseau familial, dont ils peuvent attendre un certain soutien. Comme rappelé plus haut, les difficultés économiques qui sont le lot de toute la population, en particulier des minorités ethniques, et auxquels les intéressés ont selon leurs déclarations déjà été confrontés durant plusieurs années en Serbie, ne suffisent pas en soi à établir l'existence d'une mise en danger concrète en cas de retour.</w:t>
      </w:r>
    </w:p>
    <w:p>
      <w:r>
        <w:rPr>
          <w:b/>
        </w:rPr>
        <w:t>E. 8.4</w:t>
      </w:r>
    </w:p>
    <w:p>
      <w:r>
        <w:t>Les recourants ont également fait valoir que l'exécution de leur renvoi n'était pas raisonnablement exigible en raison de leur état de santé et de celui de leurs enfants. Le recourant souffrirait des conséquences de son handicap (...). La recourante aurait des "problèmes à un genou" à la suite d'un accident dont elle aurait été victime dans son enfance. Leur enfant aîné aurait des problèmes (...) et le second (...[description des affections allégués]).</w:t>
      </w:r>
    </w:p>
    <w:p>
      <w:r>
        <w:rPr>
          <w:b/>
        </w:rPr>
        <w:t>E. 8.4.1</w:t>
      </w:r>
    </w:p>
    <w:p>
      <w:r>
        <w:t>Il ne ressort toutefois pas des rapports médicaux produits devant l'ODM qu'ils nécessiteraient des soins essentiels. Le recourant souffre de douleurs musculaires importantes, de céphalées chroniques de type tensionnel et nécessite un traitement de physiothérapie et un suivi régulier (cf. rapports médicaux du 7 septembre 2012 et du 23 mars 2015). Certes, à défaut de poursuite de ce traitement, une péjoration des troubles n'est pas exclue. En revanche, rien n'indique que l'absence de soins entraînerait une mise en danger concrète de l'intéressé au sens de la jurisprudence précitée relative à l'art. 83 al. 4 LEtr. La recourante a déclaré souffrir de problèmes à un genou suite à un accident subi dans l'enfance (cf. pv d'audition au CEP p. 8). Elle a produit tardivement, en procédure de recours, un rapport selon lequel elle est suivie pour divers troubles somatiques et devrait subir une intervention chirurgicale au service d'orthopédie (cf. rapport du 13 mars 2015). A l'évidence, les problèmes de santé décrits ne sont pas graves au sens rappelé plus haut et ne nécessitent pas des traitements essentiels (cf. consid. 8.1.2 ci dessus). Quant aux enfants des recourants, le rapport médical daté du 12 septembre 2012 concernant l'aîné indique le diagnostic de trouble du comportement alimentaire, anémie ferriprive, difficultés éducatrices, spasme du sanglot et lésion cérébrale indéterminée, cette dernière ne nécessitant toutefois, selon ce rapport, ni investigation ni traitement. Dans leur recours, les intéressés ont fait valoir que leurs enfants étaient malades. Ils ont fait parvenir au Tribunal deux rapports succincts datés du 28 janvier 2014, puis, tardivement, un nouveau rapport du 12 mars 2015, attestant que les deux aînés sont suivis en raison de troubles de comportement oppositionnels et alimentaires et de difficultés alimentaires. Ces documents ne démontrent aucunement qu'ils souffrent de troubles graves au point que l'exécution de leur renvoi dans leur pays d'origine ne pourrait être raisonnablement être exigée.</w:t>
      </w:r>
    </w:p>
    <w:p>
      <w:r>
        <w:rPr>
          <w:b/>
        </w:rPr>
        <w:t>E. 8.4.2</w:t>
      </w:r>
    </w:p>
    <w:p>
      <w:r>
        <w:t>S'agissant d'une décision de renvoi concernant des enfants, le bien de l'enfant est un point important à prendre en considération dans le cadre de l'examen de l'exigibilité de la mesure. Une interprétation de l'art. 83 al. 4 LEtr conforme aux exigences découlant de la Convention sur les droits de l'enfant impose d'avoir égard en particulier aux conséquences que le renvoi pourrait avoir sur l'enfant concerné, selon son âge ou la longueur de son séjour en Suisse, en raison de son intégration en Suisse, ainsi qu'aux incidences prévisibles d'une installation dans le pays d'origine sur son développement (cf. ATAF 2009/28 consdi. 9.3.2). En l'occurrence, vu l'âge relativement bas des enfants des recourants, le fait qu'ils ne séjournent que depuis trois ans en Suisse et n'y ont accompli, s'agissant des plus grands, que le début de leur scolarité, il n'y a pas lieu de conclure que le renvoi serait susceptible de mettre en péril leur développement.</w:t>
      </w:r>
    </w:p>
    <w:p>
      <w:r>
        <w:rPr>
          <w:b/>
        </w:rPr>
        <w:t>E. 8.5</w:t>
      </w:r>
    </w:p>
    <w:p>
      <w:r>
        <w:t>Au vu de ce qui précède, les recourants n'ont pas démontré que leur retour en Serbie les mettra concrètement en danger au sens de l'art. 83 al. 4 LEtr. Partant, l'exécution de leur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513 515).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 11.1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11.2 Ceux-ci ont toutefois requis la dispense des frais de procédure. Etant donné que leurs conclusions ne pouvaient être considérées comme, d'emblée, vouées à l'échec, et qu'il y a lieu d'admettre leur indigence, leur demande est admise (cf. art. 65 al. 1 PA). 11.3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