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E-666/2022 vom 1. April 2022</w:t>
      </w:r>
    </w:p>
    <w:p>
      <w:r>
        <w:t>Bundesverwaltungsgericht, 2022-04-01, DE</w:t>
      </w:r>
    </w:p>
    <w:p>
      <w:r>
        <w:rPr>
          <w:b/>
        </w:rPr>
        <w:t xml:space="preserve">Quelle: </w:t>
      </w:r>
      <w:r>
        <w:t>https://mcp.opencaselaw.ch/entscheid/bvger_E-666_2022</w:t>
      </w:r>
    </w:p>
    <w:p>
      <w:r>
        <w:t>FR: TAF E-666/2022 du 1 avril 2022</w:t>
      </w:r>
    </w:p>
    <w:p>
      <w:r>
        <w:t>IT: TAF E-666/2022 del 1 aprile 2022</w:t>
      </w:r>
    </w:p>
    <w:p>
      <w:pPr>
        <w:pStyle w:val="Heading2"/>
      </w:pPr>
      <w:r>
        <w:t>Regeste</w:t>
      </w:r>
    </w:p>
    <w:p>
      <w:r>
        <w:t>Asyl und Wegweisung (Mehrfachgesuch/Wiedererwägung)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worden (Art. 108 Abs. 6 AsylG; Art. 105 AsylG i.V.m. Art. 37 VGG und Art. 52 Abs. 1 VwVG). Der Beschwerdeführer hat am Verfahren vor der Vorinstanz teilgenommen, ist durch die angefochtene Verfügung besonders berührt und hat ein schutzwürdiges Interesse an deren Aufhebung beziehungsweise Ände- rung. Er ist daher zur Einreichung der Beschwerde legitimiert (Art. 105 AsylG i.V.m Art. 37 VGG und Art. 48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w:t>
      </w:r>
    </w:p>
    <w:p>
      <w:r>
        <w:t>E-666/2022 Seite 7 ner zweiten Richterin entschieden (Art. 111 Bst. e AsylG). Wie nachste- hend aufgezeigt, handelt es sich um eine solche, weshalb das Urteil nur summarisch zu begründen ist (Art. 111a Abs. 2 AsylG). Gestützt auf Art. 111a Abs. 1 AsylG wurde auf die Durchführung eines Schriftenwechsels verzichtet.</w:t>
      </w:r>
    </w:p>
    <w:p>
      <w:r>
        <w:rPr>
          <w:b/>
        </w:rPr>
        <w:t>E. 4</w:t>
      </w:r>
    </w:p>
    <w:p>
      <w:r>
        <w:t>Wird nach einem erfolglos durchlaufenen Asylverfahren ein Gesuch um Feststellung der Flüchtlingseigenschaft aufgrund neuer Vorbringen einge- reicht, ist dieses als neues Asylgesuch unter den Voraussetzungen des Art. 111c AsylG zu prüfen (vgl. BVGE 2014/39 E. 4.6).</w:t>
      </w:r>
    </w:p>
    <w:p>
      <w:r>
        <w:rPr>
          <w:b/>
        </w:rPr>
        <w:t>E. 5.1</w:t>
      </w:r>
    </w:p>
    <w:p>
      <w:r>
        <w:t>Zunächst ist auf die vom Beschwerdeführer gerügte Verletzung des Un- tersuchungsgrundsatzes durch die Vorinstanz sowie die Verletzung des rechtlichen Gehörs einzugehen. Diese formellen Rügen sind vorab zu prü- fen, da sie allenfalls geeignet wären, eine Kassation der vorinstanzlichen Verfügung zu bewirken.</w:t>
      </w:r>
    </w:p>
    <w:p>
      <w:r>
        <w:rPr>
          <w:b/>
        </w:rPr>
        <w:t>E. 5.2.1</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Hinweisen). Mit dem Gehörsanspruch korreliert die Pflicht der Behörden, die Vorbringen tatsächlich zu hören, ernsthaft zu prü- fen und in ihrer Entscheidfindung angemessen zu berücksichtigen. Nicht erforderlich ist, dass sich die Begründung mit allen Parteistandpunkten ein- lässlich auseinandersetzt und jedes einzelne Vorbringen ausdrücklich wi- derlegt (vgl. BGE 143 III 65 E. 5.2).</w:t>
      </w:r>
    </w:p>
    <w:p>
      <w:r>
        <w:rPr>
          <w:b/>
        </w:rPr>
        <w:t>E. 5.2.2</w:t>
      </w:r>
    </w:p>
    <w:p>
      <w:r>
        <w:t>Unrichtig ist die Sachverhaltsfeststellung, wenn der Verfügung ein fal- 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 pflege des Bundes, 3. Aufl., 2013, Rz. 1043).</w:t>
      </w:r>
    </w:p>
    <w:p>
      <w:r>
        <w:t>E-666/2022 Seite 8</w:t>
      </w:r>
    </w:p>
    <w:p>
      <w:r>
        <w:rPr>
          <w:b/>
        </w:rPr>
        <w:t>E. 5.3.1</w:t>
      </w:r>
    </w:p>
    <w:p>
      <w:r>
        <w:t>Eine Verletzung des Anspruchs auf rechtliches Gehör des Beschwer- deführers soll vorab vorliegen, weil das SEM ihm zu Unrecht eine Verlet- zung seiner Mitwirkungspflicht vorgeworfen habe, da er keine Übersetzung eingereicht habe. Er habe sich um eine solche bemüht, jedoch bis dato keine erhalten, da niemand eine polizeiliche, singhalesisch abgefasste Vor- ladung übersetzen wolle. Zudem lebe er von der Nothilfe und könne sich eine solche nicht leisten.</w:t>
      </w:r>
    </w:p>
    <w:p>
      <w:r>
        <w:rPr>
          <w:b/>
        </w:rPr>
        <w:t>E. 5.3.2</w:t>
      </w:r>
    </w:p>
    <w:p>
      <w:r>
        <w:t>Diesbezüglich ist festzuhalten, dass der Beschwerdeführer mit sei- nem Mehrfachgesuch vom 9. Juli 2021 eine Übersetzung der eingereich- ten fremdsprachigen Beweismittel in Aussicht gestellt hat. Nachdem diese jedoch ausgeblieben ist, forderte ihn das SEM mit Schreiben vom 3. No- vember 2021 respektive 8. November 2021 zur Übersetzung der Beweis- mittel auf. Nachdem das an die rechtsgültige Adresse verschickte Schrei- ben vom 8. November 2021 nicht abgeholt worden war und der Beschwer- deführer weiterhin weder eine Übersetzung eingereicht noch eine Erklä- rung für das Fehlen einer solchen abgegeben hatte, ging die Vorinstanz zu Recht von einer Verletzung der Mitwirkungspflicht aus. Gemäss Art. 8 AsylG obliegt dem Beschwerdeführer nämlich, an der Feststellung des Sachverhalts mitzuwirken, und kann von ihm verlangt werden, für die Über- setzung fremdsprachiger Dokumente besorgt zu sein. Dies gilt auch bei der Einreichung eines Mehrfachgesuchs. Vorliegend können der Be- schwerdeschrift weiterhin keine Angaben zu einem konkreten Überset- zungsauftrag entnommen werden. Vielmehr tragen die bisher gemachten Angaben des Beschwerdeführers – eine Übersetzung sei in die Wege ge- leitet worden (vgl. Mehrfachgesuch Art. 4 Bst. a), eine solche durch sri- lankische Behörden sei extrem langwierig, es sei schwierig, jemanden zu finden, der bereit sei, eine polizeiliche Vorladung aus dem Singhalesisch zu übersetzen, und er könne sich eine Übersetzung gar nicht leisten (vgl. Beschwerde BS4) – nicht zur Klärung bei, zumal er im Laufe des ordentli- chen Verfahrens sehr wohl Übersetzungen anfertigen lassen konnte, da- runter auch von einer gerichtlichen Vorladung. Damit muss er sich weiter- hin eine Verletzung der Mitwirkungspflicht vorhalten lassen. Die Rüge er- weist sich damit als unbegründet. Nach dem Gesagten hat das SEM das rechtliche Gehör des Beschwerdeführers nicht verletzt.</w:t>
      </w:r>
    </w:p>
    <w:p>
      <w:r>
        <w:rPr>
          <w:b/>
        </w:rPr>
        <w:t>E. 5.4.1</w:t>
      </w:r>
    </w:p>
    <w:p>
      <w:r>
        <w:t>Zudem wirft der Beschwerdeführer dem SEM vor, es habe den Sach- verhalt unvollständig, unrichtig und willkürlich festgestellt. Es lege primär</w:t>
      </w:r>
    </w:p>
    <w:p>
      <w:r>
        <w:t>E-666/2022 Seite 9 dar, seine Vorbringen seien unglaubhaft. Dabei habe er mit seinem Mehr- fachgesuch lediglich die Kernpunkte des Sachverhalts wiederholt und mit neuen Beweismittel betreffend die Verfolgungsgefahr im Heimatland er- gänzt.</w:t>
      </w:r>
    </w:p>
    <w:p>
      <w:r>
        <w:rPr>
          <w:b/>
        </w:rPr>
        <w:t>E. 5.4.2</w:t>
      </w:r>
    </w:p>
    <w:p>
      <w:r>
        <w:t>Dazu ist festzuhalten, dass das SEM zu Recht vorab auf die im ersten Asylverfahren festgestellte Unglaubhaftigkeit und fehlende Asylrelevanz der damaligen Vorbringen hingewiesen hat. Auf diese hatte es nicht erneut einzugehen und sich damit auseinanderzusetzen. Es hatte im Rahmen des Mehrfachgesuchs auch keine Pflicht, den Sachverhalt näher abzuklären. Vielmehr war es im Rahmen der Mitwirkungspflicht Sache des Beschwer- deführers, die Gründe für sein Mehrfachgesuch gründlich darzulegen und mit Beweismitteln zu unterlegen. Im Übrigen stellt der blosse Umstand, dass der Beschwerdeführer die Be- urteilung durch das SEM nicht teilt, weder eine Verletzung des rechtlichen Gehörs im engeren Sinn noch der Pflicht zur vollständigen und richtigen Abklärung des rechtserheblichen Sachverhalts dar. Ob die materielle Be- urteilung des SEM zutrifft, ist nachfolgend zu prüfen.</w:t>
      </w:r>
    </w:p>
    <w:p>
      <w:r>
        <w:rPr>
          <w:b/>
        </w:rPr>
        <w:t>E. 5.5</w:t>
      </w:r>
    </w:p>
    <w:p>
      <w:r>
        <w:t>Die formellen Rügen des Beschwerdeführers vermögen angesichts dieser Sachlage nicht zu greifen, weshalb keine Veranlassung besteht, die angefochtene Verfügung aus formellen Gründen aufzuheben und die Sa- che zur Neubeurteilung an die Vorinstanz zurückzuweisen. Der entspre- chende Eventualantrag ist daher abzuweisen.</w:t>
      </w:r>
    </w:p>
    <w:p>
      <w:r>
        <w:rPr>
          <w:b/>
        </w:rPr>
        <w:t>E. 6.1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6.2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w:t>
      </w:r>
    </w:p>
    <w:p>
      <w:r>
        <w:t>E-666/2022 Seite 10 Punkten zu wenig begründet oder in sich widersprüchlich sind, den Tatsa- chen nicht entsprechen oder massgeblich auf gefälschte oder verfälschte Beweismittel abgestützt werden (Art. 7 AsylG).</w:t>
      </w:r>
    </w:p>
    <w:p>
      <w:r>
        <w:rPr>
          <w:b/>
        </w:rPr>
        <w:t>E. 7</w:t>
      </w:r>
    </w:p>
    <w:p>
      <w:r>
        <w:t>Die Vorinstanz hat die Vorbringen des Beschwerdeführers und seine neu eingereichten Beweismittel in Anwendung der massgebenden Gesetzes- bestimmungen über ausserordentliche Rechtsmittel und Mehrfachgesuche zu Recht als Mehrfachgesuch qualifiziert. Erhöhte Formerfordernisse sind im Rahmen von ausserordentlichen Rechtmitteln zulässig respektive vom Gesetzgeber ausdrücklich so gewollt (vgl. BVGE 2014/39 E. 4.5).</w:t>
      </w:r>
    </w:p>
    <w:p>
      <w:r>
        <w:rPr>
          <w:b/>
        </w:rPr>
        <w:t>E. 8.1</w:t>
      </w:r>
    </w:p>
    <w:p>
      <w:r>
        <w:t>Die Vorinstanz begründet ihren Entscheid damit, im Asylentscheid vom</w:t>
      </w:r>
    </w:p>
    <w:p>
      <w:r>
        <w:rPr>
          <w:b/>
        </w:rPr>
        <w:t>E. 8.2</w:t>
      </w:r>
    </w:p>
    <w:p>
      <w:r>
        <w:t>Der Beschwerdeführer wendet – nach Wiederholung der im Mehrfach- gesuch gemachten Ausführungen (vgl. Bst. B oben) – zum Argument des SEM, er gehe in seinem Mehrfachgesuch auf die (im ordentlichen Verfah- ren) festgestellten Unglaubhaftigkeitselemente nicht ein, sinngemäss ein, er habe dazu keinen Anlass gehabt. Er habe im wesentlichen neue Be- weismittel geltend gemacht und sein Mehrfachgesuch darauf gestützt. Wenn sich die sri-lankischen Behörden die Mühe gemacht hätten, eine Vor- ladung betreffend seine Person an seine Familie zu schicken, dann werde mit grösster Wahrscheinlichkeit, da er der Vorladung keine Folge geleistet habe, eine Fahndung gegen ihn eingeleitet und er zumindest – mit den bekannten Konsequenzen – auf die «Watch-List» gesetzt. Im Übrigen seien aber seine Aussagen glaubhaft ausgefallen. Mit der Vorladung sei verdeutlicht, dass er mit Sicherheit im Visier der Behörden sei, welche auf</w:t>
      </w:r>
    </w:p>
    <w:p>
      <w:r>
        <w:t>E-666/2022 Seite 11 seine Rückkehr warten würden, um gegen ihn vorzugehen. Er habe dies- bezüglich bereits zwei fremdsprachige Beweismittel eingereicht, auf deren Übersetzung er weiterhin warte. Weiter weist er erneut auf die ausseror- dentlich unsichere Lage in Sri Lanka hin, die gegen eine Rückkehr spreche. 9. 9.1 In materieller Hinsicht gelangt das Bundesverwaltungsgericht nach Prüfung der Akten zum Schluss, dass die vorinstanzlichen Erwägungen im Ergebnis zu bestätigen sind. Zur Vermeidung von Wiederholungen ist so- mit vorab auf diese zu verweisen. Zwar bestätigte das Bundesverwaltungs- gericht in seinem Urteil E-4616/2018 vom 7. September 2020 die Unglaub- haftigkeitsfeststellungen der Vorinstanz nicht vollumfänglich (vgl. E. 6.1 ff.), hielt die Vorbringen des Beschwerdeführers aber als nicht asylrelevant. Seine Unterstützung zugunsten ehemaliger LTTE-Mitglieder und seine Ak- tivitäten für die TNA wurden nicht in Zweifel gezogen. Hingegen wurden die Konsequenzen betreffend die LTTE-Unterstützung nicht als glaubhaft (vgl. E. 6.2.3) und jene betreffend die Teilnahme an einer TNA-Parteiversamm- lung – was als Hauptgrund der Flucht geschildert wurde – als nicht asylre- levant erachtet. Vorliegend ist indes zu prüfen, ob aus heutiger Sicht – an- gesichts der politischen Veränderungen und den neu eingereichten Be- weismitteln – Hinweise auf eine aktuelle Verfolgungsgefahr glaubhaft ge- macht werden können. Diese ist, wie bereits erwähnt und nachfolgend wei- ter ausgeführt wird, nicht gegeben. 9.2 Was die eingereichten fremdsprachigen Beweismittel, welche gemäss den Angaben des Beschwerdeführers im Mehrfachgesuch im Zusammen- hang mit seinen Vorbringen im ersten Asylverfahren stünden, betrifft, er- weist sich die damit geltend gemachte polizeiliche Suche nach ihm vor dem Hintergrund, dass die seinerzeitigen Angaben zu einer solchen Suche im ersten Asylverfahren als unglaubhaft erachtet worden sind, in einer antizi- pierenden Würdigung ebenso als unglaubhaft. Abgesehen davon dürfte diesen Beweismitteln, gemäss denen der Beschwerdeführer von den sri- lankischen Behörden gesucht werde respektive vorgeladen worden sei, ohnehin nur ein geringer Beweiswert zukommen, da derartige Unterlagen leicht käuflich zu erwerben und mangels überprüfbarer Sicherheitsmerk- male nicht fälschungssicher sind. 9.3 Sodann hat das SEM überzeugend dargelegt, dass der Beschwerde- führer mit den von ihm angeführten Berichten und dem Hinweis auf politi- sche Entwicklungen der jüngeren Vergangenheit oder mögliche Zukunfts- szenarien nicht hat aufzeigen können, dass er deshalb persönlich konkret</w:t>
      </w:r>
    </w:p>
    <w:p>
      <w:r>
        <w:t>E-666/2022 Seite 12 in flüchtlingsrechtlich relevanter Weise betroffen sein soll. Zudem weist er weiterhin kein exponiertes Profil auf, so dass die sri-lankischen Behörden auf ihn aufmerksam geworden sein könnten. Jedenfalls vermag er wie hier- vor erwähnt mit den eingereichten Beweismitteln (weiterhin) nicht glaubhaft darzutun, dass er als Oppositioneller ins Visier der sri-lankischen Behörden geraten ist und deshalb bei einer Rückkehr eine asylrechtlich relevante Ge- fährdung zu befürchten hat. Aus den weiteren Einwänden in der Beschwer- deschrift geht nichts hervor, das zu einem gegenteiligen Schluss Anlass geben könnte. 9.4 Zusammenfassend erfüllt der Beschwerdeführer die Flüchtlingseigen- schaft nicht und das SEM hat sein Mehrfachgesuch zu Recht abgelehnt. 10. 10.1 Lehnt das SEM das Asylgesuch ab oder tritt es darauf nicht ein, so verfügt es in der Regel die Wegweisung aus der Schweiz und ordnet den Vollzug an; es berücksichtigt dabei den Grundsatz der Einheit der Familie (Art. 44 AsylG). 10.2 Der Beschwerdeführer verfügt insbesondere weder über eine auslän- derrechtliche Aufenthaltsbewilligung noch über einen Anspruch auf Ertei- lung einer solchen. Die Wegweisung wurde demnach ebenfalls zu Recht angeordnet (vgl. BVGE 2013/37 E. 4.4; 2009/50 E. 9, je m.w.H.). 11. 11.1 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 11.2 Der Vollzug ist nicht zulässig, wenn völkerrechtliche Verpflichtungen der Schweiz einer Weiterreise der Ausländerin oder des Ausländers in den Heimat-, Herkunfts- oder einen Drittstaat entgegenstehen (Art. 83 Abs. 3 AIG).</w:t>
      </w:r>
    </w:p>
    <w:p>
      <w:r>
        <w:t>E-666/2022 Seite 13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 11.2.1 Die Vorinstanz wies in ihrer angefochtenen Verfügung zutreffend da- rauf hin, dass das Prinzip des flüchtlingsrechtlichen Non-Refoulement nur Personen schützt, die die Flüchtlingseigenschaft erfüllen. Da es dem Be- 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 11.2.2 Sodann ergeben sich weder aus den Aussagen des Beschwerde- führers noch aus den Akten Anhaltspunkte dafür, dass er für den Fall einer Ausschaffung in den Heimatstaat dort mit beachtlicher Wahrscheinlichkeit einer nach Art. 3 EMRK oder Art. 1 FoK verbotenen Strafe oder Behand- 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Die allgemeine Menschenrechtssituation in Sri Lanka lässt den Wegweisungsvollzug nach Auffassung des Gerichts – nach wie vor – nicht als unzulässig erscheinen (vgl. Urteil des BVGer E-6902/2019 vom 5. Oktober 2021 E. 7.3.3 m.w.H). Es ergeben sich aus den Akten auch keine konkreten Hinweise darauf, dass der Beschwerdeführer bei einer Rückkehr nach Sri Lanka mit beachtlicher Wahrscheinlichkeit Massnah- men zu befürchten hätte, die über einen so genannten "Background Check" (Befragung und Überprüfung von Tätigkeiten im In- und Ausland)</w:t>
      </w:r>
    </w:p>
    <w:p>
      <w:r>
        <w:t>E-666/2022 Seite 14 hinausgehen würden, oder dass er persönlich gefährdet wäre. Der Vollzug der Wegweisung erweist sich insgesamt als zulässig. 11.3 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Gemäss der Rechtsprechung ist der Vollzug von Wegweisungen in die Nord- und Ostprovinz zumutbar, wenn das Vorliegen der individuellen Zu- mutbarkeitskriterien bejaht werden kann (vgl. Urteil E-1866/2015 vom</w:t>
      </w:r>
    </w:p>
    <w:p>
      <w:r>
        <w:rPr>
          <w:b/>
        </w:rPr>
        <w:t>E. 9.1</w:t>
      </w:r>
    </w:p>
    <w:p>
      <w:r>
        <w:t>In materieller Hinsicht gelangt das Bundesverwaltungsgericht nach Prüfung der Akten zum Schluss, dass die vorinstanzlichen Erwägungen im Ergebnis zu bestätigen sind. Zur Vermeidung von Wiederholungen ist somit vorab auf diese zu verweisen. Zwar bestätigte das Bundesverwaltungsgericht in seinem Urteil E-4616/2018 vom 7. September 2020 die Unglaubhaftigkeitsfeststellungen der Vorinstanz nicht vollumfänglich (vgl. E. 6.1 ff.), hielt die Vorbringen des Beschwerdeführers aber als nicht asylrelevant. Seine Unterstützung zugunsten ehemaliger LTTE-Mitglieder und seine Aktivitäten für die TNA wurden nicht in Zweifel gezogen. Hingegen wurden die Konsequenzen betreffend die LTTE-Unterstützung nicht als glaubhaft (vgl. E. 6.2.3) und jene betreffend die Teilnahme an einer TNA-Parteiversammlung - was als Hauptgrund der Flucht geschildert wurde - als nicht asylrelevant erachtet. Vorliegend ist indes zu prüfen, ob aus heutiger Sicht - angesichts der politischen Veränderungen und den neu eingereichten Beweismitteln - Hinweise auf eine aktuelle Verfolgungsgefahr glaubhaft gemacht werden können. Diese ist, wie bereits erwähnt und nachfolgend weiter ausgeführt wird, nicht gegeben.</w:t>
      </w:r>
    </w:p>
    <w:p>
      <w:r>
        <w:rPr>
          <w:b/>
        </w:rPr>
        <w:t>E. 9.2</w:t>
      </w:r>
    </w:p>
    <w:p>
      <w:r>
        <w:t>Was die eingereichten fremdsprachigen Beweismittel, welche gemäss den Angaben des Beschwerdeführers im Mehrfachgesuch im Zusammenhang mit seinen Vorbringen im ersten Asylverfahren stünden, betrifft, erweist sich die damit geltend gemachte polizeiliche Suche nach ihm vor dem Hintergrund, dass die seinerzeitigen Angaben zu einer solchen Suche im ersten Asylverfahren als unglaubhaft erachtet worden sind, in einer antizipierenden Würdigung ebenso als unglaubhaft. Abgesehen davon dürfte diesen Beweismitteln, gemäss denen der Beschwerdeführer von den sri-lankischen Behörden gesucht werde respektive vorgeladen worden sei, ohnehin nur ein geringer Beweiswert zukommen, da derartige Unterlagen leicht käuflich zu erwerben und mangels überprüfbarer Sicherheitsmerkmale nicht fälschungssicher sind.</w:t>
      </w:r>
    </w:p>
    <w:p>
      <w:r>
        <w:rPr>
          <w:b/>
        </w:rPr>
        <w:t>E. 9.3</w:t>
      </w:r>
    </w:p>
    <w:p>
      <w:r>
        <w:t>Sodann hat das SEM überzeugend dargelegt, dass der Beschwerdeführer mit den von ihm angeführten Berichten und dem Hinweis auf politische Entwicklungen der jüngeren Vergangenheit oder mögliche Zukunftsszenarien nicht hat aufzeigen können, dass er deshalb persönlich konkret in flüchtlingsrechtlich relevanter Weise betroffen sein soll. Zudem weist er weiterhin kein exponiertes Profil auf, so dass die sri-lankischen Behörden auf ihn aufmerksam geworden sein könnten. Jedenfalls vermag er wie hiervor erwähnt mit den eingereichten Beweismitteln (weiterhin) nicht glaubhaft darzutun, dass er als Oppositioneller ins Visier der sri-lankischen Behörden geraten ist und deshalb bei einer Rückkehr eine asylrechtlich relevante Gefährdung zu befürchten hat. Aus den weiteren Einwänden in der Beschwerdeschrift geht nichts hervor, das zu einem gegenteiligen Schluss Anlass geben könnte.</w:t>
      </w:r>
    </w:p>
    <w:p>
      <w:r>
        <w:rPr>
          <w:b/>
        </w:rPr>
        <w:t>E. 9.4</w:t>
      </w:r>
    </w:p>
    <w:p>
      <w:r>
        <w:t>Zusammenfassend erfüllt der Beschwerdeführer die Flüchtlingseigenschaft nicht und das SEM hat sein Mehrfachgesuch zu Recht abgelehnt.</w:t>
      </w:r>
    </w:p>
    <w:p>
      <w:r>
        <w:rPr>
          <w:b/>
        </w:rPr>
        <w:t>E. 10.1</w:t>
      </w:r>
    </w:p>
    <w:p>
      <w:r>
        <w:t>Lehnt das SEM das Asylgesuch ab oder tritt es darauf nicht ein, so verfügt es in der Regel die Wegweisung aus der Schweiz und ordnet den Vollzug an; es berücksichtigt dabei den Grundsatz der Einheit der Familie (Art. 44 AsylG).</w:t>
      </w:r>
    </w:p>
    <w:p>
      <w:r>
        <w:rPr>
          <w:b/>
        </w:rPr>
        <w:t>E. 10.2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11.1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11.2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11.2.1</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11.2.2</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Die allgemeine Menschenrechtssituation in Sri Lanka lässt den Wegweisungsvollzug nach Auffassung des Gerichts - nach wie vor - nicht als unzulässig erscheinen (vgl. Urteil des BVGer E-6902/2019 vom 5. Oktober 2021 E. 7.3.3 m.w.H). Es ergeben sich aus den Akten auch keine konkreten Hinweise darauf, dass der Beschwerdeführer bei einer Rückkehr nach Sri Lanka mit beachtlicher Wahrscheinlichkeit Massnahmen zu befürchten hätte, die über einen so genannten "Background Check" (Befragung und Überprüfung von Tätigkeiten im In- und Ausland) hinausgehen würden, oder dass er persönlich gefährdet wäre. Der Vollzug der Wegweisung erweist sich insgesamt als zulässig.</w:t>
      </w:r>
    </w:p>
    <w:p>
      <w:r>
        <w:rPr>
          <w:b/>
        </w:rPr>
        <w:t>E. 11.3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Gemäss der Rechtsprechung ist der Vollzug von Wegweisungen in die Nord- und Ostprovinz zumutbar, wenn das Vorliegen der individuellen Zumutbarkeitskriterien bejaht werden kann (vgl. Urteil E-1866/2015 vom 15. Juli 2016 E. 13.2). Das Bundesverwaltungsgericht hat die Zumutbarkeit des Wegweisungsvollzugs des aus der Ostprovinz stammenden Beschwerdeführers in seinem Urteil E-4616/2018 vom 7. September 2020 unter Berücksichtigung seiner individuellen Situation bejaht (a.a.O. E. 8.3.3. ff.). An dieser Einschätzung ist weiterhin festzuhalten, zumal der Beschwerdeführer diesbezüglich im vorliegenden Verfahren nichts Gegenteiliges vorbringt. Die von ihm angeführten aktuellen politischen Entwicklungen in Sri Lanka lassen für sich gesehen von vornherein keine andere Einschätzung zu, da Wegweisungsvollzugshindernisse jeweils konkret und individuell zu prüfen und demgemäss auch geltend zu machen sind. Nach dem Gesagten erweist sich der Vollzug der Wegweisung auch als zumutbar.</w:t>
      </w:r>
    </w:p>
    <w:p>
      <w:r>
        <w:rPr>
          <w:b/>
        </w:rPr>
        <w:t>E. 11.4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11.5</w:t>
      </w:r>
    </w:p>
    <w:p>
      <w:r>
        <w:t>Zusammenfassend hat die Vorinstanz den Wegweisungsvollzug zu Recht als zulässig, zumutbar und möglich bezeichnet. Eine Anordnung der vorläufigen Aufnahme fällt somit ausser Betracht (Art. 83 Abs. 1-4 AIG).</w:t>
      </w:r>
    </w:p>
    <w:p>
      <w:r>
        <w:rPr>
          <w:b/>
        </w:rPr>
        <w:t>E. 12</w:t>
      </w:r>
    </w:p>
    <w:p>
      <w:r>
        <w:t>Juli 2018 habe das SEM die Unglaubhaftigkeit und die fehlende flücht- lingsrechtliche Relevanz der Ausführungen des Beschwerdeführers umfas- send dargestellt. Das BVGer sei in seinem Urteil vom 7. September 2020 zum selben Schluss gelangt. Der Beschwerdeführer gehe in seinem Mehr- fachgesuch auf die festgestellten Unglaubhaftigkeitselemente nicht ein, womit sie nicht entkräftet seien und bestehen blieben. Ferner habe er die Mitwirkungspflicht schuldhaft in grober Weise verletzt, indem er trotz in Aussichtstellens und nach Nichtabholen der Post des SEM mit der Auffor- derung zur Übersetzung keine solche eingereicht hat. Mit diesem Verhalten könne er nicht glaubhaft machen, dass er Schutz vor Verfolgung bedürfe. Weiter könne er mit seinem Hinweis auf die Sicherheitslage seit der Wahl von Gotabaya Rajapaksa zum Staatspräsidenten vom 16. November 2019 keine Verfolgungssituation für sich ableiten.</w:t>
      </w:r>
    </w:p>
    <w:p>
      <w:r>
        <w:rPr>
          <w:b/>
        </w:rPr>
        <w:t>E. 13</w:t>
      </w:r>
    </w:p>
    <w:p>
      <w:r>
        <w:t>Bei diesem Ausgang des Verfahrens sind die Kosten dem Beschwerdeführer aufzuerlegen (Art. 63 Abs. 1 VwVG) und auf insgesamt Fr. 1'500.- festzusetzen (Art. 1-3 des Reglements vom 21. Februar 2008 über die Kosten und Entschädigungen vor dem Bundesverwaltungsgericht [VGKE, SR 173.320.2]). Der in gleicher Höhe geleistete Kostenvorschuss ist zur Bezahlung der Verfahrenskosten zu verwenden. (Dispositiv nächste Seite)</w:t>
      </w:r>
    </w:p>
    <w:p>
      <w:r>
        <w:rPr>
          <w:b/>
        </w:rPr>
        <w:t>E. 15</w:t>
      </w:r>
    </w:p>
    <w:p>
      <w:r>
        <w:t>Juli 2016 E. 13.2). Das Bundesverwaltungsgericht hat die Zumutbarkeit des Wegweisungsvollzugs des aus der Ostprovinz stammenden Be- schwerdeführers in seinem Urteil E-4616/2018 vom 7. September 2020 un- ter Berücksichtigung seiner individuellen Situation bejaht (a.a.O. E. 8.3.3. ff.). An dieser Einschätzung ist weiterhin festzuhalten, zumal der Beschwerdeführer diesbezüglich im vorliegenden Verfahren nichts Gegen- teiliges vorbringt. Die von ihm angeführten aktuellen politischen Entwick- lungen in Sri Lanka lassen für sich gesehen von vornherein keine andere Einschätzung zu, da Wegweisungsvollzugshindernisse jeweils konkret und individuell zu prüfen und demgemäss auch geltend zu machen sind. Nach dem Gesagten erweist sich der Vollzug der Wegweisung auch als zumut- bar. 11.4 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 11.5 Zusammenfassend hat die Vorinstanz den Wegweisungsvollzug zu Recht als zulässig, zumutbar und möglich bezeichnet. Eine Anordnung der vorläufigen Aufnahme fällt somit ausser Betracht (Art. 83 Abs. 1–4 AIG). 12. 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t>E-666/2022 Seite 15 13. Bei diesem Ausgang des Verfahrens sind die Kosten dem Beschwerdeführer aufzuerlegen (Art. 63 Abs. 1 VwVG) und auf insgesamt Fr. 1’500.– festzusetzen (Art. 1–3 des Reglements vom 21. Februar 2008 über die Kosten und Entschädigungen vor dem Bundesverwaltungsgericht [VGKE, SR 173.320.2]). Der in gleicher Höhe geleistete Kostenvorschuss ist zur Bezahlung der Verfahrenskosten zu verwenden.</w:t>
      </w:r>
    </w:p>
    <w:p>
      <w:r>
        <w:t>(Dispositiv nächste Seite)</w:t>
      </w:r>
    </w:p>
    <w:p>
      <w:r>
        <w:t>E-666/2022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