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E-6665/2006 vom 9. Juni 2008</w:t>
      </w:r>
    </w:p>
    <w:p>
      <w:r>
        <w:t>Bundesverwaltungsgericht, 2008-06-09, FR</w:t>
      </w:r>
    </w:p>
    <w:p>
      <w:r>
        <w:rPr>
          <w:b/>
        </w:rPr>
        <w:t xml:space="preserve">Quelle: </w:t>
      </w:r>
      <w:r>
        <w:t>https://mcp.opencaselaw.ch/entscheid/bvger_E-6665_2006</w:t>
      </w:r>
    </w:p>
    <w:p>
      <w:r>
        <w:t>FR: TAF E-6665/2006 du 9 juin 2008</w:t>
      </w:r>
    </w:p>
    <w:p>
      <w:r>
        <w:t>IT: TAF E-6665/2006 del 9 giugno 2008</w:t>
      </w:r>
    </w:p>
    <w:p>
      <w:pPr>
        <w:pStyle w:val="Heading2"/>
      </w:pPr>
      <w:r>
        <w:t>Regeste</w:t>
      </w:r>
    </w:p>
    <w:p>
      <w:r>
        <w:t>Asile et renvoi (recours réexamen)</w:t>
      </w:r>
    </w:p>
    <w:p>
      <w:pPr>
        <w:pStyle w:val="Heading2"/>
      </w:pPr>
      <w:r>
        <w:t>Erwägungen</w:t>
      </w:r>
    </w:p>
    <w:p>
      <w:r>
        <w:rPr>
          <w:b/>
        </w:rPr>
        <w:t>E. 1.1</w:t>
      </w:r>
    </w:p>
    <w:p>
      <w:r>
        <w:t>En vertu de l'art. 31 sur le Tribunal administratif fédéral (LTAF, RS 173.32), ce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Les recourantes ont qualité pour recourir (art. 48 al. 1 PA). Présenté dans la forme (art. 52 PA) et les délais prescrits par la loi (art. 108 al. 1 LAsi), le recours est recevable.</w:t>
      </w:r>
    </w:p>
    <w:p>
      <w:r>
        <w:rPr>
          <w:b/>
        </w:rPr>
        <w:t>E. 2.1</w:t>
      </w:r>
    </w:p>
    <w:p>
      <w:r>
        <w:t>La personne concernée par une décision entrée en force peut en demander la reconsidération à l'autorité de première instance, en se prévalant d'un changement notable de circonstances; peu importe qu'elle ait fait ou non l'objet d'une décision sur recours.</w:t>
      </w:r>
    </w:p>
    <w:p>
      <w:r>
        <w:rPr>
          <w:b/>
        </w:rPr>
        <w:t>E. 2.1.1</w:t>
      </w:r>
    </w:p>
    <w:p>
      <w:r>
        <w:t>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 / Ulrich Zimmerli, Allgemeines Verwaltungsrecht, 2e éd., Berne 2005, p. 275 ; Pierre Moor, Droit administratif, vol. II, 2e éd. Berne 2002, p.347 ; Alfred Kölz/Isabelle Häner, Verwaltungsverfahren und Verwaltungsrechtspflege des Bundes, 2e éd., Zurich 1998, p. 160 ; René Rhinow / Heinrich Koller / 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no 5 p. 44ss).</w:t>
      </w:r>
    </w:p>
    <w:p>
      <w:r>
        <w:rPr>
          <w:b/>
        </w:rPr>
        <w:t>E. 2.1.2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En l'occurrence, à l'appui de sa demande de reconsidération, la recourante a allégué une évolution dans sa situation, à savoir une détérioration de son état psychique imputable à un vécu particulièrement pénible en Bosnie et attestée par de nombreux rapports médicaux tous produits postérieurement à la décision du 20 août 2002. Elle s'est aussi prévalue du témoignage écrit d'un compatriote établi en Suisse confirmant ses craintes d'être exposée en Bosnie à des représailles pour avoir joué un rôle dans l'arrestation de racketteurs.</w:t>
      </w:r>
    </w:p>
    <w:p>
      <w:r>
        <w:rPr>
          <w:b/>
        </w:rPr>
        <w:t>E. 3.2</w:t>
      </w:r>
    </w:p>
    <w:p>
      <w:r>
        <w:t>Le Tribunal considère que l'autorité inférieure est, à bon droit, entrée en matière sur la demande de reconsidération, dès lors que la recourante non seulement alléguait une modification notable des circonstances mais étayait aussi son affirmation par la production de moyens nouveaux, en l'occurrence un rapport et un certificat médical établis à son nom et une lettre qu'elle dit être de son père. Enfin, en instance de recours, elle a ajouté que son état actuel ne lui permettait pas d'élever seule sa fille actuellement scolarisée en classe enfantine ; en proie à d'importantes difficultés de langage, celle-ci a de surcroît besoin du soutien d'une logopédiste depuis l'automne 2007.</w:t>
      </w:r>
    </w:p>
    <w:p>
      <w:r>
        <w:rPr>
          <w:b/>
        </w:rPr>
        <w:t>E. 3.3</w:t>
      </w:r>
    </w:p>
    <w:p>
      <w:r>
        <w:t>Cela étant, il convient d'apprécier si ces éléments nouveaux sont suffisants pour admettre l'existence d'un changement notable de circonstances, justifiant la modification de la décision prise au terme de la procédure ordinaire. Autrement dit, il convient d'apprécier si les nouveaux éléments invoqués démontrent que désormais l'exécution du renvoi des recourantes les mettrait concrètement en danger, au sens des art. 83 al. 3 et 4 de la loi fédérale sur les étrangers du 16 décembre 2005 (LEtr, RS 142.20), entrée en vigueur le 1er janvier 2008, étant précisé que les conditions posées par l'art. 83 al. 2 à 4 LEtr, empêchant l'exécution du renvoi (illicéité, inexigibilité ou impossibilité) sont de nature alternative : dès que l'une d'elles est réalisée, le renvoi ne peut pas être exécuté, et la poursuite du séjour de l'intéressé en Suisse doit être réglée par le biais de l'admission provisoire (cf. la toujours pertinente jurisprudence rendue à propos de l'ancien art. 14a LSEE : JICRA 2006 n° 6 consid. 4.2. p. 54s., JICRA 2001 n° 1 consid. 6a p. 2).</w:t>
      </w:r>
    </w:p>
    <w:p>
      <w:r>
        <w:rPr>
          <w:b/>
        </w:rPr>
        <w:t>E. 3.4</w:t>
      </w:r>
    </w:p>
    <w:p>
      <w:r>
        <w:t>En l'occurrence, c'est sur la question de l'exigibilité de l'exécution du renvoi que l'autorité de céans entend porter son examen. Si au terme de celui-ci l'exécution du renvoi devait être considérée comme inexigible, le Tribunal pourra renoncer à l'appréciation des autres conditions de l'art. 83 LEtr précitées. Au passage, le Tribunal tient tout de même à relever qu'hormis les certitudes de son auteur, le témoignage écrit joint au recours dans le but de confirmer les déclarations de la recourante sur ses craintes d'être victime de représailles en Bosnie, ne contient rien qui puisse étayer concrètement les dires de la recourante. Dès lors, il ne saurait à lui seul fonder le caractère illicite de l'exécution de son renvoi surtout que dans l'exposé de ses motifs d'asile son ex-ami n'a pas laissé entendre qu'il avait fui son pays parce que des mafieux auraient tenté de le racketter.</w:t>
      </w:r>
    </w:p>
    <w:p>
      <w:r>
        <w:rPr>
          <w:b/>
        </w:rPr>
        <w:t>E. 4.1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(JICRA 2002 n °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p. 99ss, JICRA 1999 n° 28 p. 170 et jurisp. citée, JICRA 1998 n° 22 p. 191).</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4.3</w:t>
      </w:r>
    </w:p>
    <w:p>
      <w:r>
        <w:t>En l'occurrence, dans leur rapport du 28 février 2008, le dernier produit en cause, les thérapeutes de la recourante relèvent : "Depuis octobre 2007, nous observons une péjoration de l'état psychique de la patiente. Actuellement elle est effondrée en séance: elle pleure et se montre désespérée. Elle présente un état de détresse associé à une grande agitation". "La labilité émotionnelle qui caractérise la patiente est actuellement amplifiée par des facteurs de stress majeurs (mesures d'urgence, déménagement dans un foyer)". Ils notent ainsi que cette labilité émotionnelle s'inscrit dans un trouble de la personnalité durable et enraciné. "La patiente ne parvient plus aujourd'hui à contenir ses angoisses et elle se dit désorientée, perdue. Dans ces moments d'état anxieux paroxystique, elle n'entrevoit plus aucune issue si ce n'est celle de se donner la mort. Elle est alors affectée dans son fonctionnement quotidien et ne parvient plus à mener ses activités ménagères. [...]. Lorsque les émotions sont trop envahissantes, elles prétéritent les capacités d'écoute, d'anticipation et de pensées. Les accès de désespoir et les menaces suicidaires s'inscrivent dans la crise émotionnelle sévère que la patiente traverse actuellement." Ces observations ont amené ses thérapeutes à diagnostiquer chez leur patiente un trouble spécifique de la personnalité (personnalité émotionnellement labile, type borderline) et un trouble anxieux et dépressif mixte pour les traitement desquels ils ont préconisé une psychothérapie individuelle d'une durée indéterminée en présence d'une interprète communautaire. "Le trouble de la personnalité dont elle souffre la rend aussi vulnérable aux facteurs de stress, et ceci de façon durable". Par conséquent, outre les traitements dont il vient d'être question, "elle a besoin d'une aide à la fois empathique et structurante." Depuis quelque temps, une éducatrice vient ainsi régulièrement chez elle pour l'aider et la conseiller dans la prise en charge de sa fille dont elle peine à s'occuper au quotidien. La curatrice de sa fille dit la recourante très demandeuse de ce soutien (cf. lettre de la curatrice de sa fille du 25 février 2008). C'est pourquoi, en l'état, ses thérapeutes déconseillent de renvoyer leur patiente dans son pays d'origine où elle affirme ne pouvoir compter sur aucun lien de parenté et où elle risquerait de "plonger à nouveau dans cet univers de violence et de précarité". De fait, le Tribunal fait dépendre le renvoi dans son pays d'un requérant malade des possibilités, pour lui, d'y bénéficier des traitements dont il a besoin et de ses facultés à financer ces traitements, au besoin en exigeant de sa part qu'il sollicite aussi ses réseaux, familial ou social, dans ce pays. En l'occurrence, la psychothérapie individuelle dont la recourante a besoin paraît actuellement disponible en Bosnie, notamment à Sarajevo, Tuzla et Mostar. Il n'est toutefois pas certain qu'elle puisse y avoir accès sans autre et pour une durée indéterminée. En effet, dans ce pays, les personnes atteintes de maladies psychiques sont nombreuses et le manque de capacité des hôpitaux oblige ces derniers à sélectionner entre les patients enregistrés. De plus, quand ils peuvent être garantis à ceux qui en ont besoin, les traitements d'affections psychiques comme celles dont pâtit la recourante s'avèrent souvent insuffisants (cf. JICRA 2002 n° 12 p. 102ss). Le risque est aussi grand que la couverture maladie à sa disposition dans son pays ne soit pas suffisante pour lui permettre d'accéder à ces soins. Surtout, elle ne paraît pas encore en état de travailler pour financer ses traitements et, pourrait-elle travailler, la probabilité, pour elle, de trouver en Fédération croato-musulmane, à court ou moyen terme tout au moins, un emploi paraît très aléatoire. Quant à ses possibilités d'obtenir un soutien de ses réseaux en Bosnie, elles demeurent incertaines voire inexistantes compte tenu de son passé. S'ajoute à ces difficultés le fait qu'elle est aussi la mère célibataire d'une fillette actuellement scolarisée en 1ère enfantine et suivie depuis plus de six mois par une logopédiste pour d'importantes difficultés de langage, que ce soit dans sa langue maternelle ou en français. Dans son courrier du 25 février 2008 au mandataire de la recourante, la curatrice de l'enfant estime ainsi impératif pour sa pupille de pouvoir continuer à bénéficier de cet accompagnement nécessaire à son développement et à la poursuite de sa scolarité. Aussi, elle dit craindre qu'en cas de renvoi, sa pupille soit privée de cet indispensable soutien. De fait, mutatis mutandis force est d'admettre que les considérations qui précèdent sur les risques pour la recourante de ne pas bénéficier de soins appropriés en Bosnie valent aussi pour sa fille. En outre, la situation de détresse dans laquelle la recourante, fragile sur le plan émotionnel, risque de se retrouver en cas de renvoi en Bosnie pourrait sérieusement mettre son enfant en danger. C'est pourquoi, le Tribunal estime que l'intérêt supérieur de cette enfant, qui est aussi un facteur à prendre en considération dans l'examen du caractère raisonnablement exigible de l'exécution d'un renvoi, commande que dans l'immédiat elle ne soit privée ni du soutien dont elle besoin ni du milieu stable et sécurisant indispensable à une évolution favorable.</w:t>
      </w:r>
    </w:p>
    <w:p>
      <w:r>
        <w:rPr>
          <w:b/>
        </w:rPr>
        <w:t>E. 5.1</w:t>
      </w:r>
    </w:p>
    <w:p>
      <w:r>
        <w:t>Eu égard à la modification notable des circonstances depuis le prononcé de renvoi, le Tribunal considère que l'exécution du renvoi des recourantes n'est plus raisonnablement exigible. Compte tenu de la fragilité psychique de A._______, de son statut de mère célibataire, du soutien dont sa fille a absolument besoin à cause de ses importantes difficultés de langage et des incertitudes liées à leur situation familiale, un retour dans leur pays d'origine mettrait les recourantes concrètement en danger, au sens explicité ci-dessus (consid. 4), et serait contraire à l'intérêt supérieur de l'enfant. L'ODM est, dès lors, invité à prononcer leur admission provisoire.</w:t>
      </w:r>
    </w:p>
    <w:p>
      <w:r>
        <w:rPr>
          <w:b/>
        </w:rPr>
        <w:t>E. 6</w:t>
      </w:r>
    </w:p>
    <w:p>
      <w:r>
        <w:t>Il s'ensuit que le recours doit être admis et les décisions de l'ODM, des 11 septembre 2003 et 20 décembre 2002 annulées, en tant qu'elles portent sur l'exécution du renvoi.</w:t>
      </w:r>
    </w:p>
    <w:p>
      <w:r>
        <w:rPr>
          <w:b/>
        </w:rPr>
        <w:t>E. 7.1</w:t>
      </w:r>
    </w:p>
    <w:p>
      <w:r>
        <w:t>Vu l'issue de la cause, il n'est pas perçu de frais de procédure (cf. art. 63 al. 1 et 2 PA).</w:t>
      </w:r>
    </w:p>
    <w:p>
      <w:r>
        <w:rPr>
          <w:b/>
        </w:rPr>
        <w:t>E. 7.2</w:t>
      </w:r>
    </w:p>
    <w:p>
      <w:r>
        <w:t>La demande d'assistance judiciaire est dès lors sans objet.</w:t>
      </w:r>
    </w:p>
    <w:p>
      <w:r>
        <w:rPr>
          <w:b/>
        </w:rPr>
        <w:t>E. 7.3</w:t>
      </w:r>
    </w:p>
    <w:p>
      <w:r>
        <w:t>Conformément aux art. 64 al. 1 PA et 7 al. 1 du règlement du 11 décembre 2006 concernant les frais, dépens et indemnités fixés par le Tribunal administratif fédéral (FITAF, RS 173.320.2), la partie qui obtient gain de cause a droit à des dépens pour les frais nécessaires causés par le litige.</w:t>
      </w:r>
    </w:p>
    <w:p>
      <w:r>
        <w:rPr>
          <w:b/>
        </w:rPr>
        <w:t>E. 7.4</w:t>
      </w:r>
    </w:p>
    <w:p>
      <w:r>
        <w:t>En l'occurrence, le mandataire des recourantes a produit, par télécopie du 15 mai 2008, un relevé d'activités qui fait état de quinze heures et demi de travail. Le Tribunal estime qu'il n'y a pas lieu de tenir compte de l'intégralité des heures décomptées, dans la mesure notamment où les quatre courriers adressés à l'autorité de recours entre le 12 septembre 2003 et le 5 avril 2004, dont aucun n'excède deux pages, n'ont pas pu demander à leur auteur huit heures et demi de travail pour leur rédaction. Jugeant qu'un total de dix heures représente le temps nécessaire et suffisant, au sens des dispositions précitées, pour la défense des intérêts des recourantes dans le cadre de la présente procédure. Le Tribunal fixe ainsi les dépens à Fr. 1500.-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