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E-6660/2025 vom 27. Oktober 2025</w:t>
      </w:r>
    </w:p>
    <w:p>
      <w:r>
        <w:t>Bundesverwaltungsgericht, 2025-10-27, DE</w:t>
      </w:r>
    </w:p>
    <w:p>
      <w:r>
        <w:rPr>
          <w:b/>
        </w:rPr>
        <w:t xml:space="preserve">Quelle: </w:t>
      </w:r>
      <w:r>
        <w:t>https://mcp.opencaselaw.ch/entscheid/bvger_E-6660_2025</w:t>
      </w:r>
    </w:p>
    <w:p>
      <w:r>
        <w:t>FR: TAF E-6660/2025 du 27 octobre 2025</w:t>
      </w:r>
    </w:p>
    <w:p>
      <w:r>
        <w:t>IT: TAF E-6660/2025 del 27 ottobre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Da keine das Sachgebiet betreffende Ausnahme im Sinne von Art. 32 VGG vorliegt, ist das Bundesverwaltungsgericht für die Beurteilung der vorliegenden Beschwerde zuständig (Art. 31 VGG).</w:t>
      </w:r>
    </w:p>
    <w:p>
      <w:r>
        <w:rPr>
          <w:b/>
        </w:rPr>
        <w:t>E. 1.2</w:t>
      </w:r>
    </w:p>
    <w:p>
      <w:r>
        <w:t>Das Verfahren richtet sich nach dem VwVG, soweit das VGG nichts anderes bestimmt (Art. 37 VGG).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37 VGG i.V.m. Art. 48 Abs. 1 VwVG).</w:t>
      </w:r>
    </w:p>
    <w:p>
      <w:r>
        <w:rPr>
          <w:b/>
        </w:rPr>
        <w:t>E. 1.4</w:t>
      </w:r>
    </w:p>
    <w:p>
      <w:r>
        <w:t>Auf die frist- und formgerecht eingereichte Beschwerde ist einzutreten (Art. 37 VGG i.V.m. Art. 50 Abs. 1 und Art. 52 Abs. 1 VwVG).</w:t>
      </w:r>
    </w:p>
    <w:p>
      <w:r>
        <w:rPr>
          <w:b/>
        </w:rPr>
        <w:t>E. 2</w:t>
      </w:r>
    </w:p>
    <w:p>
      <w:r>
        <w:t>Hinsichtlich der Berichtigung von Personendaten in der Datenbank ZEMIS entscheidet das Bundesverwaltungsgericht mit uneingeschränkter Kogni- tion. Es überprüft die angefochtene Verfügung somit auf die Verletzung von Bundesrecht, die unrichtige und unvollständige Feststellung des rechtser- heblichen Sachverhalts sowie auf die Unangemessenheit hin (Art. 49 VwVG).</w:t>
      </w:r>
    </w:p>
    <w:p>
      <w:r>
        <w:rPr>
          <w:b/>
        </w:rPr>
        <w:t>E. 3.1</w:t>
      </w:r>
    </w:p>
    <w:p>
      <w:r>
        <w:t>Der Beschwerdeführer erhebt formelle Rügen, die vorab zu prüfen sind, da ihre Begründetheit eine Kassation der vorinstanzlichen Verfügung be- wirken könnte.</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w:t>
      </w:r>
    </w:p>
    <w:p>
      <w:r>
        <w:t>E-6660/2025 Seite 5 ist, dass sich die Begründung mit allen Parteistandpunkten einlässlich aus- einandersetzt und jedes einzelne Vorbringen ausdrücklich widerlegt (vgl. BGE 143 III 65 E. 5.2). Gemäss Art. 12 VwVG stellt die Behörde den Sachverhalt von Amtes we- 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(KÖLZ/HÄNER/BERTSCHI/BUNDI, Verwaltungsverfahren und Verwaltungsrechtspflege des Bundes, 4. Aufl. 2025, Rz. 630). Der Amtsgrundsatz zur Feststellung des Sachverhalts findet seine Grenze an der Mitwirkungspflicht der Partei (Art. 13 Abs. 1 VwVG; vgl. zum Ganzen Urteil des BVGer D-6398/2025 vom 3. September 2025 E. 4.2.1).</w:t>
      </w:r>
    </w:p>
    <w:p>
      <w:r>
        <w:rPr>
          <w:b/>
        </w:rPr>
        <w:t>E. 3.3</w:t>
      </w:r>
    </w:p>
    <w:p>
      <w:r>
        <w:t>In der Beschwerde wird geltend gemacht, das SEM habe mit der ange- fochtenen Verfügung vom 6. August 2025 den Untersuchungsgrundsatz sowie die Teilgehalte der Begründungspflicht und des rechtlichen Gehörs verletzt und den rechtserheblichen Sachverhalt unrichtig festgestellt. So habe das SEM nicht nachvollziehbar begründet, weshalb es dem Alters- gutachten bezüglich des Durchschnittsalters folge, nicht jedoch dem darin ermittelten Mindestalter. Rechtsprechungsgemäss sei zudem geboten, im Rahmen einer Gesamtwürdigung sowohl Punkte, die für, als auch Punkte, die gegen die Richtigkeit der betreffenden Altersangaben sprächen, zu würdigen. In der angefochtenen Verfügung seien jedoch nur Argumente aufgeführt worden, die gegen das vom Beschwerdeführer geltend ge- machte Geburtsdatum sprächen. Weiter begründe das SEM nicht, weshalb es in Italien nicht nachgefragt habe, welches Alter der Beschwerdeführer dort angegeben hat. Schliesslich sei der Beschwerdeführer in seinen An- hörungen nicht mit den (vermeintlichen) Widersprüchen in seinen Aussa- gen konfrontiert worden und habe somit keine Möglichkeit gehabt, eine Er- klärung dafür abzugeben.</w:t>
      </w:r>
    </w:p>
    <w:p>
      <w:r>
        <w:rPr>
          <w:b/>
        </w:rPr>
        <w:t>E. 3.4.1</w:t>
      </w:r>
    </w:p>
    <w:p>
      <w:r>
        <w:t>Das Gericht kann dieser Argumentation nicht folgen. Vorab ist festzu- stellen, dass das SEM in der angefochtenen Verfügung die bundesverwal- tungsgerichtliche Rechtsprechung explizit erwähnt und berücksichtigt, wo- nach die medizinische Altersabklärung nur eines unter anderen Indizien ist,</w:t>
      </w:r>
    </w:p>
    <w:p>
      <w:r>
        <w:t>E-6660/2025 Seite 6 die Hinweise auf die Minder- respektive Volljährigkeit des Beschwerdefüh- rers liefern. Entsprechend wird auch nicht hauptsächlich darauf abgestützt. Hauptargument sind vielmehr die vom Beschwerdeführer gemachten Aus- sagen betreffend sein Alter in den durchgeführten Anhörungen. Es wird zu- dem nachvollziehbar erklärt, weshalb beispielsweise das Mineralisations- stadium der Weisheitszähne im vorliegenden Fall als Indiz für die Volljäh- rigkeit des Beschwerdeführers gewertet wird (angefochtene Verfügung S. 2). Das SEM setzt sich in der Verfügung über drei Seiten mit den vorlie- genden Indizien auseinander und nimmt eine differenzierte Gesamtwürdi- gung der Umstände vor. Ferner ist darauf hinzuweisen, dass dem Be- schwerdeführer die Möglichkeit eingeräumt wurde, sich vorgängig zur be- absichtigten Änderung seines Geburtsdatums im ZEMIS zu äussern, und auf seine entsprechende Stellungnahme vom 5. August 2025 in der an- schliessend eröffneten Verfügung eingegangen wurde (angefochtene Ver- fügung S. 3). Nachdem dem Beschwerdeführer die sachgerechte Anfech- tung der Verfügung des SEM vom 6. August 2025 offensichtlich möglich war, liegt keine Verletzung des rechtlichen Gehörs im Sinne nicht erfüllter Begründungspflicht vor.</w:t>
      </w:r>
    </w:p>
    <w:p>
      <w:r>
        <w:rPr>
          <w:b/>
        </w:rPr>
        <w:t>E. 3.4.2</w:t>
      </w:r>
    </w:p>
    <w:p>
      <w:r>
        <w:t>Es begründet im Übrigen noch keine Verletzung der Untersuchungs- pflicht, dass das SEM die italienischen Behörden nicht um Auskunft über das dort vermerkte Geburtsdatum des Beschwerdeführers angefragt hat. Dass der Beschwerdeführer betreffend seines Altersnachweises aus ver- schiedenen (materiellen) Gründen zu einem anderen Schluss gelangt als die Vorinstanz, betrifft schliesslich die materielle Beurteilung (E. 6 hinten).</w:t>
      </w:r>
    </w:p>
    <w:p>
      <w:r>
        <w:rPr>
          <w:b/>
        </w:rPr>
        <w:t>E. 3.5</w:t>
      </w:r>
    </w:p>
    <w:p>
      <w:r>
        <w:t>Somit ist keine Verletzung der Untersuchungspflicht und des rechtli- chen Gehörs durch das SEM erkennbar. Die subeventualiter beantragte Rückweisung der Sache an die Vorinstanz ist vor diesem Hintergrund nicht angezeigt. Das entsprechende Subeventualbegehren ist abzuweisen.</w:t>
      </w:r>
    </w:p>
    <w:p>
      <w:r>
        <w:rPr>
          <w:b/>
        </w:rPr>
        <w:t>E. 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w:t>
      </w:r>
    </w:p>
    <w:p>
      <w:r>
        <w:t>E-6660/2025 Seite 7 über die Beschaffung besonders schützenswerter Personendaten, nach den Bestimmungen des Bundesgesetzes über den Datenschutz vom 25. September 2020 (DSG, SR 235.1) und des VwVG (vgl. diesbezüglich und zum Folgenden BVGE 2018 VI/3 E. 3).</w:t>
      </w:r>
    </w:p>
    <w:p>
      <w:r>
        <w:rPr>
          <w:b/>
        </w:rPr>
        <w:t>E. 4.2</w:t>
      </w:r>
    </w:p>
    <w:p>
      <w:r>
        <w:t>Wer Personendaten bearbeitet, hat sich über deren Richtigkeit zu ver- gewissern (Art. 6 Abs. 5 DSG). Werden Personendaten von Bundesorga- nisationen bearbeitet, kann jede betroffene Person insbesondere verlan- gen, dass unrichtige Personendaten berichtigt werden (Art. 41 Abs. 2 Bst. a DSG). Auf die Berichtigung besteht in einem solchen Fall ein abso- luter und uneingeschränkter Anspruch (vgl. BVGE 2018 VI/3 E. 3.2). Die ZEMIS-Verordnung sieht zudem in Art. 19 Abs. 3 ausdrücklich vor, dass unrichtige Daten von Amtes wegen zu berichtigen sind.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 des BVGer A-3791/2022 vom 26. Februar 2024 E. 3.3 m.w.H.).</w:t>
      </w:r>
    </w:p>
    <w:p>
      <w:r>
        <w:rPr>
          <w:b/>
        </w:rPr>
        <w:t>E. 4.3</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t>E-6660/2025 Seite 8</w:t>
      </w:r>
    </w:p>
    <w:p>
      <w:r>
        <w:rPr>
          <w:b/>
        </w:rPr>
        <w:t>E. 4.4</w:t>
      </w:r>
    </w:p>
    <w:p>
      <w:r>
        <w:t>Es obliegt somit grundsätzlich dem SEM zu beweisen, dass die Perso- nalien des Beschwerdeführers gemäss aktuellem ZEMIS-Eintrag korrekt sind. Der Beschwerdeführer wiederum hat nachzuweisen, dass die von ihm geltend gemachten Personalien richtig beziehungsweise zumindest wahr- scheinlicher sind als die derzeit im ZEMIS erfassten Angaben, ihnen mithin eine höhere Glaubwürdigkeit zukommt als dem bisherigen Eintrag (vgl. BVGE 2018 VI/3 E. 3.5 m.w.H.). Gelingt keiner Partei der sichere Nachweis, ist dasjenige Geburtsdatum im ZEMIS zu belassen oder einzu- tragen, dessen Richtigkeit wahrscheinlicher ist.</w:t>
      </w:r>
    </w:p>
    <w:p>
      <w:r>
        <w:rPr>
          <w:b/>
        </w:rPr>
        <w:t>E. 4.5</w:t>
      </w:r>
    </w:p>
    <w:p>
      <w:r>
        <w:t>Die für die Berichtigung des Geburtsdatums im ZEMIS geltenden Be- weisregeln gemäss DSG sind von jenen des Asylverfahrens zu unterschei- den (vgl. BVGE 2018 VI/3 E. 4.2.3). Im letzteren Bereich, in dem es um die Frage der Minder- respektive Volljährigkeit einer gesuchstellenden Person und nicht um das genaue Geburtsdatum geht, gelten nach wie vor die von der Schweizerischen Asylrekurskommission (ARK) – der Vorgängerorga- nisation der Asylabteilungen des Bundesverwaltungsgerichts – dargeleg- ten Beweisregeln (vgl. EMARK 2004 Nr. 31 E. 5, 6.2 und 7.3; 2004 Nr. 30 E. 5–6; 2001 Nr. 23 E. 6c; 2000 Nr. 19 E. 8b).</w:t>
      </w:r>
    </w:p>
    <w:p>
      <w:r>
        <w:rPr>
          <w:b/>
        </w:rPr>
        <w:t>E. 5.1</w:t>
      </w:r>
    </w:p>
    <w:p>
      <w:r>
        <w:t>Das SEM führte zur Begründung seiner Verfügung vom 6. August 2025 aus, der Beschwerdeführer habe anlässlich seiner Befragungen angege- ben, am (…) 2009 geboren und somit sechzehn Jahre alt zu sein. Er ver- möge dies jedoch mit keinem rechtsgenüglichen Identitätsdokument zu be- legen. Zudem habe er falsche Angaben zu seinem Alter gemacht. So habe er angegeben, die Schule zuletzt im Jahr 2019 besucht zu haben, wobei er elf Jahre alt gewesen sei. Würde sein angegebenes Geburtsdatum stim- men, wäre er zu diesem Zeitpunkt allerdings erst neun oder zehn Jahre alt gewesen. Auch seine Aussagen zur Einschulung seien unzutreffend gewe- sen. Er habe angegeben, im Jahr 2013 eingeschult worden und damals fünf Jahre alt gewesen zu sein. Träfe sein angegebenes Geburtsdatum zu, wäre er jedoch lediglich drei oder vier Jahre alt gewesen. An seiner zweiten Anhörung erneut auf den letzten Schultag angesprochen, habe er zuerst das Jahr 2018 angegeben und gesagt, er sei zu jenem Zeitpunkt acht oder neun Jahre alt gewesen. Das Gutachten der forensischen Altersdiagnostik habe beim Beschwerdeführer zum Zeitpunkt der Untersuchung am 22. Juli 2025 ein durchschnittliches Lebensalter von achtzehn bis zweiundzwanzig Jahren und ein Mindestalter von sechzehn Jahren ergeben. Da die Weis- heitszähne des Beschwerdeführers in allen vier Quadranten das Stadium H aufweisen würden, lasse dies auf ein Durchschnittsalter von</w:t>
      </w:r>
    </w:p>
    <w:p>
      <w:r>
        <w:t>E-6660/2025 Seite 9 zweiundzwanzig Jahren schliessen. Somit bilde das forensische Gutach- ten ein weiteres Indiz für seine Volljährigkeit. Schliesslich würden auch das selbstbewusste (Aussage-)Verhalten sowie das äussere Erscheinungsbild darauf hindeuten. In der Folge sei das Geburtsdatum vom (…) 2007 als das wahrscheinlichere als das von ihm angegebene vom (…) 2009 zu er- achten.</w:t>
      </w:r>
    </w:p>
    <w:p>
      <w:r>
        <w:rPr>
          <w:b/>
        </w:rPr>
        <w:t>E. 5.2</w:t>
      </w:r>
    </w:p>
    <w:p>
      <w:r>
        <w:t>Dem wird in der Beschwerde entgegnet, gutachterlich sei beim Be- schwerdeführer anhand der Handknochenanalyse ein Mindestalter von sechzehn Jahren und ein Durchschnittsalter von achtzehn Jahren sowie anhand der Zahnanalyse ein Mindestalter von siebzehn Jahren und ein Durchschnittsalter von zweiundzwanzig Jahren ermittelt worden. Bezüglich der Zahnanalyse sei festzuhalten, dass der Abschluss der Mineralisation der Weisheitszähne bei der afrikanischen Population etwa ein Jahr früher erfolge als bei der europiden Population. Folglich seien das im Rahmen dieser Analyse ermittelte Mindest- respektive Durchschnittsalter um jeweils ein Jahr zu reduzieren, woraus ein Mindestalter von sechzehn Jahren und ein Durchschnittsalter von einundzwanzig Jahren resultiere. Sein angege- benes Alter von sechzehn Jahren liege folglich gemäss beiden Analysen im Rahmen des Möglichen. Als Fazit stelle das Altersgutachten kein Indiz für die Volljährigkeit des Beschwerdeführers, sondern vielmehr ein Indiz für dessen Minderjährigkeit dar. Ausserdem sei grundsätzlich nicht auf das an- gegebene Durchschnittsalter abzustellen, sondern auf das forensisch eru- ierte Mindestalter. Das von ihm geltend gemachte Geburtsdatum vom (…) 2009 sei demnach – auch unter Wahrung des Grundsatzes «in dubio pro minore» – wahrscheinlicher als das vom SEM festgehaltene Datum vom (…) 2007. Bezüglich seiner Aussagen an den beiden Anhörungen sei zu beachten, dass diese durchgehend kohärent und mathematisch nachvollziehbar seien. Einzig bei den Jahreszahlen zeige sich eine kleine Unsicherheit, wenn es um den Schulbeginn und das Schulende gehe. Hier sei jedoch zu berücksichtigen, dass der Beschwerdeführer schlicht Angst gehabt habe und unter Stress gestanden sei, was zu einer verminderten Denkfähigkeit geführt habe. Zum Standpunkt der Vorinstanz, der Beschwerdeführer trete selbstbewusst auf, sei daran zu erinnern, dass Minderjährige auf der Flucht viel schneller erwachsen würden und sich behaupten müssten, um zu über- leben. Einer Alterseinschätzung gestützt auf die äussere Wahrnehmung käme ausserdem gemäss bundesverwaltungsgerichtlicher Rechtspre- chung keine praktische Relevanz zu.</w:t>
      </w:r>
    </w:p>
    <w:p>
      <w:r>
        <w:t>E-6660/2025 Seite 10 Zu den fehlenden Ausweispapieren brachte der Beschwerdeführer vor, nie im Besitz solcher gewesen zu sein. Da gefälschte Ausweispapiere in So- malia leicht erhältlich seien, spreche der Umstand, dass er gerade keine solchen gekauft habe, wiederum für seine Glaubwürdigkeit und somit für sein angegebenes Geburtsdatum.</w:t>
      </w:r>
    </w:p>
    <w:p>
      <w:r>
        <w:rPr>
          <w:b/>
        </w:rPr>
        <w:t>E. 6.1</w:t>
      </w:r>
    </w:p>
    <w:p>
      <w:r>
        <w:t>In den vorinstanzlichen Akten liegen keine originalen oder rechts- genüglichen Identitätsdokumente vor. Das exakte Geburtsdatum des Be- schwerdeführers lässt sich somit nicht beweisen, weshalb diejenigen Da- ten im ZEMIS einzutragen sind, welche am wahrscheinlichsten – also überwiegend wahrscheinlich – sind (vgl. oben E. 4.3).</w:t>
      </w:r>
    </w:p>
    <w:p>
      <w:r>
        <w:rPr>
          <w:b/>
        </w:rPr>
        <w:t>E. 6.2.1</w:t>
      </w:r>
    </w:p>
    <w:p>
      <w:r>
        <w:t>Zunächst ist auf das Altersgutachten näher einzugehen. Nach der Rechtsprechung des Bundesverwaltungsgerichts stellen medizinische Al- tersabklärungen je nach Ergebnis unterschiedlich zu gewichtende Indizien für das Alter einer Person dar. Die Schlüsselbein- respektive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bestätigt im Urteil des BVGer E-794/2024 vom 5. April 2024 E. 6.3.3).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6.2.2</w:t>
      </w:r>
    </w:p>
    <w:p>
      <w:r>
        <w:t>Im Gutachten des Rechtsmedizinischen Instituts des Kantonsspitals D._______ vom 22. Juli 2025 wird unter anderem ausgeführt, dass die in- neren Schlüsselbeinanteile des Beschwerdeführers nicht zur Einschätzung des Alters hätten herangezogen werden können, da seine Schlüsselbein- Brustbeingelenke beidseitig anatomische Normvarianten (Fischmaulkonfi- guration) aufwiesen. Nach der Skelettaltersanalyse könne ein mittleres Skelettalter von achtzehn bis neunzehn Jahren sowie ein Mindestalter von sechzehn Jahren ermittelt werden. Nach den Ergebnissen der zahnärztli- chen Untersuchung könne an den Zähnen 1 bis 7 im dritten Quadranten ein vollständiger Abschluss des Wurzelwachstums festgestellt werden. An den Weisheitszähnen habe sich in Regio 18, 28, 38 sowie 48 jeweils ein</w:t>
      </w:r>
    </w:p>
    <w:p>
      <w:r>
        <w:t>E-6660/2025 Seite 11 Mineralisationsstadium «H» (nach DEMIRJIAN, A., H. GOLDSTEIN, and J.M. TANNER, A New System of Dental Age Assessment. Human Biology, 1973. 45[2]: p. 211-227) feststellen lassen. Daraus ergäben sich Entwicklungs- stadien, welche (nach OLZE, A., et al., Untersuchungen zum zeitlichen Ver- lauf der Weisheitszahnmineralisation bei einer deutschen Population. Rechtsmedizin, 2003. 13[1]: p. 5-10; OLZE, A., et al., Forensic age estima- tion in living subjects: the ethnic factor in wisdom tooth mineralization. In- ternational Journal of Legal Medicine, 2004. 118[3]: p. 170-173) auf ein Durchschnittsalter von zweiundzwanzig Jahren schliessen liessen. Für das Mineralisationsstadium «H» der Weisheitszähne (nach KNELL, B., et al., Dental age diagnostics by means of radiographical evaluation of the growth stages of lower wisdom teeth. Int J Legal Med, 2009. 123[6]: p. 465-9) und OLZE et al. (2004) bei einer europäischen Population ein Mindestalter von siebzehn Jahren zu erkennen. Allgemein werde diskutiert, dass die Mine- ralisationsstadien «D» bis «G» bei Individuen aus Subsahara-Afrika etwa ein Jahr früher erreicht würden als bei Mitteleuropäern. Diese Beobachtun- gen träfen gemäss einer Studie von OLZE et al. (2004) jedoch nicht auf das Stadium «H» zu, welches den Abschluss der Mineralisation markiere. Dort werde für das Stadium «H» des Zahns 48 für eine südafrikanische männli- che Population ein Durchschnittsalter von zweiundzwanzig Jahren sowie ein Mindestalter von siebzehn Jahren angegeben. Nach Untersuchungen an einer männlichen Population aus Botswana (CAVRIC, J., et al., Time of mineralization of permanent teeth in children and adolescents in Gaborone, Botswana. Ann Anat, 2016. 203: p. 24-32) sei für das Stadium «H» für den Zahn 38 ein Mindestalter von fünfzehn Jahren und sieben Monaten be- schrieben. Es lägen jedoch keine speziellen Referenzdaten für eine männ- liche Population aus Somalia vor. In Zusammenschau aller Untersuchungsbefunde ergebe sich beim Be- schwerdeführer zum Zeitpunkt der Untersuchung am 17. Juli 2025 ein durchschnittliches Alter von achtzehn bis zweiundzwanzig Jahren und ein Mindestalter von sechzehn Jahren und einem Monat. Das von ihm ange- gebene Geburtsdatum könne somit gemäss der im Gutachten referenzier- ten Standardliteratur zutreffen.</w:t>
      </w:r>
    </w:p>
    <w:p>
      <w:r>
        <w:rPr>
          <w:b/>
        </w:rPr>
        <w:t>E. 6.2.3</w:t>
      </w:r>
    </w:p>
    <w:p>
      <w:r>
        <w:t>Aus dem Altersgutachten lässt sich folgern, dass sowohl das vom Beschwerdeführer angegebene als auch das vom SEM angenommene Geburtsdatum grundsätzlich möglich sind. Die Ergebnisse aus der Zahnanalyse müssen allerdings leicht zu Unguns- ten des vom Beschwerdeführer geltend gemachten Geburtsdatums</w:t>
      </w:r>
    </w:p>
    <w:p>
      <w:r>
        <w:t>E-6660/2025 Seite 12 gewertet werden. Bei ihm weisen alle vier Weisheitszähne ein Mineralisa- tionsstadium von «H» auf. was gemäss OLZE et al. den Abschluss der Mi- neralisation markiert. Dies spricht nach der im Altersgutachten zitierten Li- teratur eher für ein Alter von siebzehn Jahren oder älter. Da es sich beim Altersgutachten jedoch um ein Indiz unter mehreren handelt, kommt den anderen, nachfolgend zu prüfenden, Indizien somit umso mehr Gewicht zu.</w:t>
      </w:r>
    </w:p>
    <w:p>
      <w:r>
        <w:rPr>
          <w:b/>
        </w:rPr>
        <w:t>E. 6.3</w:t>
      </w:r>
    </w:p>
    <w:p>
      <w:r>
        <w:t>Der Beschwerdeführer führte richtigerweise auf, seinem äusserlichen Erscheinungsbild sowie seinem selbstbewussten (Aussage-)Verhalten komme keine praktische Relevanz zur Alterseinschätzung zu, da eine sol- che Schätzung in diesem Alter ohnehin schwierig sei und zudem Minder- jährige auf der Flucht schneller erwachsen werden müssten als junge Er- wachsene ohne Fluchterfahrung. Diesem Argument der Vorinstanz kann somit nicht gefolgt werden.</w:t>
      </w:r>
    </w:p>
    <w:p>
      <w:r>
        <w:rPr>
          <w:b/>
        </w:rPr>
        <w:t>E. 6.4.1</w:t>
      </w:r>
    </w:p>
    <w:p>
      <w:r>
        <w:t>Wie erwähnt liegen keine Identitätsdokumente zum Beweis des Ge- burtsdatums des Beschwerdeführers vor. Auch dem Altersgutachten lässt sich keine eindeutige Schlussfolgerung zur Minder- beziehungsweise Voll- jährigkeit des Beschwerdeführers entnehmen. Den Aussagen des Be- schwerdeführers ist daher besonderes Gewicht beizumessen (vgl. statt vieler Urteil des BVGer E-5606/2021 vom 5. Mai 2022 E. 6.4).</w:t>
      </w:r>
    </w:p>
    <w:p>
      <w:r>
        <w:rPr>
          <w:b/>
        </w:rPr>
        <w:t>E. 6.4.2</w:t>
      </w:r>
    </w:p>
    <w:p>
      <w:r>
        <w:t>Der Beschwerdeführer äusserte sich an drei unterschiedlichen Stel- len in seinen Anhörungen vom 16. Juni 2025 sowie vom 23. Juli 2025 in widersprüchlicher Weise zu seinem Alter respektive Geburtsdatum. So gab er auf Nachfrage an, er habe die Schule zuletzt im Jahr 2019 besucht, wo- bei er zu dem Zeitpunkt elf Jahre alt gewesen sei. In derselben Befragung gab er an, bei der Einschulung im Jahr 2013 fünf Jahre alt gewesen zu sein (SEM-Akten Protokoll […], F1.17.04). An der zweiten Anhörung erneut auf den letzten Schultag angesprochen führte er aus, dieser habe im Jahr 2018 stattgefunden. Er korrigierte seine Aussage in der Folgeantwort und gab an, es sei das Jahr 2019 gewesen, wobei er elf Jahre alt gewesen sei (Pro- tokoll […], F47 f.). Wie das SEM dies in der angefochtenen Verfügung rich- tigerweise bereits ausgeführt hat, stimmen diese Angaben mit dem ange- gebenen Geburtsdatum nicht überein (angefochtene Verfügung S. 1 f.). Auf seinem geltend gemachten Geburtsdatum basierenden Berechnungen zufolge wäre er im Jahr 2019 entweder neun oder zehn Jahre alt und im Jahr 2013 entweder drei oder vier Jahre alt gewesen. Diese Falschaussa- gen stellen ein Indiz gegen das von ihm angegebene Geburtsdatum dar.</w:t>
      </w:r>
    </w:p>
    <w:p>
      <w:r>
        <w:t>E-6660/2025 Seite 13</w:t>
      </w:r>
    </w:p>
    <w:p>
      <w:r>
        <w:rPr>
          <w:b/>
        </w:rPr>
        <w:t>E. 6.5</w:t>
      </w:r>
    </w:p>
    <w:p>
      <w:r>
        <w:t>Die sich in den Aussagen des Beschwerdeführers befindenden Wider- sprüche sowie die Würdigung der gesamten Umstände, insbesondere der (mit wissenschaftlichen Quellen belegten) Resultate des Altersgutachtens, vor allem der Zahnanalyse, lassen vorliegend das derzeit im ZEMIS einge- tragene Geburtsdatum und damit die Volljährigkeit des Beschwerdeführers als wahrscheinlicher als das von ihm geltend gemachte Geburtsdatum er- scheinen. Das im ZEMIS eingetragene Geburtsdatum vom 1. Januar 2007 ist folglich unverändert zu belassen und weiterhin mit einem Bestreitungs- vermerk zu versehen. Nach dem Gesagten ist es dem Beschwerdeführer auch nicht gelungen, seine Minderjährigkeit im Hinblick auf das Asylverfah- ren glaubhaft zu machen.</w:t>
      </w:r>
    </w:p>
    <w:p>
      <w:r>
        <w:rPr>
          <w:b/>
        </w:rPr>
        <w:t>E. 7</w:t>
      </w:r>
    </w:p>
    <w:p>
      <w:r>
        <w:t>Aus den angestellten Erwägungen ergibt sich, dass die angefochtene Ver- fügung Bundesrecht nicht verletzt und auch sonst nicht zu beanstanden ist (Art. 49 VwVG). Die Beschwerde ist abzuweisen.</w:t>
      </w:r>
    </w:p>
    <w:p>
      <w:r>
        <w:rPr>
          <w:b/>
        </w:rPr>
        <w:t>E. 8</w:t>
      </w:r>
    </w:p>
    <w:p>
      <w:r>
        <w:t>Mit dem vorliegenden Urteil wird der mit der Beschwerde gestellte Antrag, das Geburtsdatum sei im Sinne einer superprovisorischen Massnahme für die Dauer des Asylverfahrens auf den (…) 2009 zu ändern, gegenstands- los.</w:t>
      </w:r>
    </w:p>
    <w:p>
      <w:r>
        <w:rPr>
          <w:b/>
        </w:rPr>
        <w:t>E. 9.1</w:t>
      </w:r>
    </w:p>
    <w:p>
      <w:r>
        <w:t>Bei diesem Ausgang des Verfahrens wären die Kosten dem Beschwer- deführer aufzuerlegen (Art. 63 Abs. 1 VwVG). Dieser beantragte indessen die Gewährung der unentgeltlichen Prozessführung im Sinne von Art. 65 Abs. 1 VwVG. Dieses Gesuch ist gutzuheissen, da die Begehren – ex ante und insbesondere aufgrund des näher prüfungsbedürftigen Altersgutach- tens und den übrigen Indizien für die Altersbestimmung – nicht als aus- sichtslos zu bezeichnen sind und aufgrund der Akten von der Bedürftigkeit des im Durchgangszentrums F._______ wohnhaften Beschwerdeführers auszugehen ist.</w:t>
      </w:r>
    </w:p>
    <w:p>
      <w:r>
        <w:rPr>
          <w:b/>
        </w:rPr>
        <w:t>E. 9.2</w:t>
      </w:r>
    </w:p>
    <w:p>
      <w:r>
        <w:t>Der Beschwerdeführer beantragte überdies die Beiordnung der rubri- zierten Rechtsvertreterin als amtliche Rechtsbeiständin. Das Gesuch um Gewährung der unentgeltlichen Rechtsverbeiständung richtet sich im Be- reich der ZEMIS-Datenberichtigung nach Art. 65 Abs. 2 VwVG. Gemäss dieser Norm bestellt die Beschwerdeinstanz einer Partei, die nicht über die erforderlichen Mittel verfügt, einen Anwalt als unentgeltlichen Rechtsver- treter, sofern ihr Begehren nicht aussichtslos erscheint und es zur Wahrung</w:t>
      </w:r>
    </w:p>
    <w:p>
      <w:r>
        <w:t>E-6660/2025 Seite 14 ihrer Rechte notwendig ist. Die unentgeltliche Verbeiständung bleibt nach dem Wortlaut der Bestimmung ausdrücklich patentierten Anwältinnen und Anwälten vorbehalten, die im Anwaltsregister eingetragen sind (vgl. KAY- SER/ALTMANN, in: Auer/Müller/Schindler [Hrsg.], Kommentar zum Bundes- gesetz über das Verwaltungsverfahren [VwVG], 2. Aufl. 2019, Art. 65 N. 69 und 76). Weil vorliegend diese Bedingung nicht erfüllt ist, ist das Gesuch um unentgeltliche Rechtsverbeiständung abzuweisen.</w:t>
      </w:r>
    </w:p>
    <w:p>
      <w:r>
        <w:t>(Dispositiv nächste Seite)</w:t>
      </w:r>
    </w:p>
    <w:p>
      <w:r>
        <w:t>E-6660/2025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