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E-6657/2014 vom 14. Juli 2016</w:t>
      </w:r>
    </w:p>
    <w:p>
      <w:r>
        <w:t>Bundesverwaltungsgericht, 2016-07-14, DE</w:t>
      </w:r>
    </w:p>
    <w:p>
      <w:r>
        <w:rPr>
          <w:b/>
        </w:rPr>
        <w:t xml:space="preserve">Quelle: </w:t>
      </w:r>
      <w:r>
        <w:t>https://mcp.opencaselaw.ch/entscheid/bvger_E-6657_2014</w:t>
      </w:r>
    </w:p>
    <w:p>
      <w:r>
        <w:t>FR: TAF E-6657/2014 du 14 juillet 2016</w:t>
      </w:r>
    </w:p>
    <w:p>
      <w:r>
        <w:t>IT: TAF E-6657/2014 del 14 luglio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mithin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Die Vorinstanz prüft somit zur Bestimmung des staatsvertraglich zuständigen Staates die Zuständigkeitskriterien gemäss Dublin-III-VO. Führt diese Prüfung zur Feststellung, dass ein anderer Mitgliedstaat für die Prüfung des Asylgesuchs zuständig ist, tritt die Vorinstanz,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3.4</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4.1</w:t>
      </w:r>
    </w:p>
    <w:p>
      <w:r>
        <w:t>Wird festgestellt, dass eine antragstellende Person aus einem Drittstaat kommend die Land-, See- oder Luftgrenze eines Mitgliedstaats illegal überschritten hat, so ist dieser Mitgliedstaat für die Prüfung des Antrags auf internationalen Schutz zuständig. Die Zuständigkeit endet zwölf Monate nach dem Tag des illegalen Grenzübertritts (Art. 13 Abs. 1 Dublin-III-VO).</w:t>
      </w:r>
    </w:p>
    <w:p>
      <w:r>
        <w:rPr>
          <w:b/>
        </w:rPr>
        <w:t>E. 4.2</w:t>
      </w:r>
    </w:p>
    <w:p>
      <w:r>
        <w:t>Den Akten ist zu entnehmen, dass die Beschwerdeführerin erstmals in Italien in das Hoheitsgebiet der Dublin-Mitgliedstaaten eingereist ist. So führte sie anlässlich ihrer Befragung aus, sie habe sich über den Sudan nach Libyen begeben, von wo aus sie ein Boot in Richtung Italien genommen habe. Dabei sei sie am 19. Juli 2014 von den italienischen Behörden auf hoher See aufgegriffen und nach Italien gebracht worden. Dort habe sie ihren Namen angeben müssen. Danach sei sie in die Schweiz weitergereist. Die Vorinstanz ersuchte die italienischen Behörden am 27. August 2014 gestützt auf Art. 13 Abs. 1 Dublin-III-VO um Aufnahme der Beschwerdeführerin. Die italienischen Behörden liessen das Übernahmeersuchen innert der in Art. 22 Abs. 1 Dublin-III-VO vorgesehenen Frist unbeantwortet, womit sie die Zuständigkeit Italiens implizit anerkannten (vgl. Art. 22 Abs. 7 Dublin-III-VO).</w:t>
      </w:r>
    </w:p>
    <w:p>
      <w:r>
        <w:rPr>
          <w:b/>
        </w:rPr>
        <w:t>E. 4.3</w:t>
      </w:r>
    </w:p>
    <w:p>
      <w:r>
        <w:t>Mithin ist die grundsätzliche Zuständigkeit Italiens gegeben. Daran ändert - entgegen der Ansicht der Beschwerdeführerin - auch nichts, dass sie in Italien weder ein Asylgesuch eingereicht habe, noch daktyloskopiert worden sein will (vgl. Art. 13 Abs. 1 Dublin-III-VO).</w:t>
      </w:r>
    </w:p>
    <w:p>
      <w:r>
        <w:rPr>
          <w:b/>
        </w:rPr>
        <w:t>E. 5.1</w:t>
      </w:r>
    </w:p>
    <w:p>
      <w:r>
        <w:t>Im Lichte von Art. 3 Abs. 2 Dublin-III-VO ist weiter zu prüfen, ob es wesentliche Gründe für die Annahme gibt, das Asylverfahren und die Aufnahmebedingungen für Asylsuchende in Italien würden systemische Schwachstellen aufweisen, welche eine Gefahr einer unmenschlichen oder entwürdigenden Behandlung im Sinne des Art. 4 der EU-Grundrechtecharta mit sich bringen und welche die grundsätzliche Zuständigkeit Italiens im Sinne von Art. 3 Abs. 1 Dublin-III-VO durchbrechen würden. Auf Beschwerdeebene wurde die Frage des systematischen Mangels zwar nicht explizit aufgegriffen. Indes trug die Beschwerdeführerin wiederholt vor, das Asylsystem in Italien, insbesondere die Unterbringungs- und Versorgungskapazitäten, seien stark überlastet.</w:t>
      </w:r>
    </w:p>
    <w:p>
      <w:r>
        <w:rPr>
          <w:b/>
        </w:rPr>
        <w:t>E. 5.2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Auch ist Italien gehalten, die Rechte, die sich für Schutzsuchende aus der Richtlinien des Europäischen Parlaments und des Rates 2013/32/EU vom 26. Juni 2013 zu gemeinsamen Verfahren für die Zuerkennung und Aberkennung des internationalen Schutzes (sog. Verfahrensrichtlinie) sowie der Aufnahmerichtlinie ergeben, anzuerkennen und zu schützen. Italien kommt seinen völkerrechtlichen Verpflichtungen respektive seinen Verpflichtungen aus den genannten Richtlinien grundsätzlich nach. Zwar steht das italienische Fürsorgesystem für Asylsuchende und Personen mit Schutzstatus seit einiger Zeit in der Kritik (vgl. u.a. AIDA, Country Report: Italy, Januar 2015, S. 51 ff. sowie die Berichte der Schweizerischen Flüchtlingshilfe [SFH], Italien: Aufnahmebedingungen, Aktuelle Situation von Asylsuchenden und Schutzberechtigten, insbesondere Dublin-Rückkehrenden, Bern, Oktober 2013, und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Im Urteil des EGMR in Sachen Tarakhel gegen die Schweiz stellte der Gerichtshof vor dem Hintergrund der von den Beschwerdeführenden in diesem Fall geltend gemachten systemischen Schwachstellen im italienischen Asylsystem jedoch fest, die Situation in Italien könne in keiner Weise mit der Situation in Griechenland verglichen werden, weshalb die Herangehensweise im diesem Fall nicht die gleiche wie im Urteil des EGMR vom 21. Januar 2011 in Sachen M.S.S. gegen Belgien und Griechenland (Beschwerde Nr. 30696/09) sein könne. Aufgrund der Strukturen und der allgemeinen Lebensbedingungen in den Unterkünften allein seien deshalb nicht jegliche Überstellungen nach Italien ausgeschlossen. Mithin hat der EGMR das Vorliegen eines systemischen Mangels für Italien implizit verneint (vgl. auch Mohammed Hussein und andere gegen die Niederlande und Italien, Urteil vom 2. April 2013, Beschwerde Nr. 27725/10, § 78, auf das im Urteil Tarakhel gegen die Schweiz verwiesen wird). Das UNHCR hat zwar, wie zuvor erwähnt, in verschiedenen Berichten und Stellungnahmen darauf hingewiesen, dass das italienische Asylsystem, insbesondere im Bereich der Aufnahme und Integration Betroffener, Lücken aufweise, einer generellen Empfehlung, Asylsuchende infolge systemischer Mängel nicht im Rahmen des Dublin-Verfahrens nach Italien zu überstellen, hat es sich bislang indes enthalten (vgl. statt vieler UNHCR, a.a.O., einschliesslich UNHCR Deutschland, Ergänzende Informationen zur Veröffentlichung "UNHCR-Empfehlungen zu wichtigen Aspekten des Flüchtlingsschutzes in Italien - Juli 2013", März 2014). Dementsprechend geht auch das Bundesverwaltungsgericht in seiner Praxis nicht davon aus, das Asylsystem Italiens leide an einem systemischen Mangel (vgl. statt vieler Urteil des BVGer D 6399/2015 vom 14. Oktober 2015 E. 3.4; Urteil des BVGer E-6039/2014 vom 12. Januar 2015 E. 5).</w:t>
      </w:r>
    </w:p>
    <w:p>
      <w:r>
        <w:rPr>
          <w:b/>
        </w:rPr>
        <w:t>E. 5.3</w:t>
      </w:r>
    </w:p>
    <w:p>
      <w:r>
        <w:t>Nach dem Gesagten ist die Anwendung von Art. 3 Abs. 2 Dublin-III-VO nicht gerechtfertigt, weshalb die grundsätzliche Zuständigkeit Italiens im Sinne von Art. 3 Abs. 1 Dublin-III-VO bestehen bleibt.</w:t>
      </w:r>
    </w:p>
    <w:p>
      <w:r>
        <w:rPr>
          <w:b/>
        </w:rPr>
        <w:t>E. 6.1</w:t>
      </w:r>
    </w:p>
    <w:p>
      <w:r>
        <w:t>Ferner ist zu prüfen, ob bei einer Überstellung im konkreten Fall eine Verletzung internationalen öffentlichen Rechts drohen würde, welche die Schweiz zur Anwendung der Souveränitätsklausel und zur Prüfung des Asylgesuchs verpflichten würde (vgl. BVGE 2010/45 E. 5 und 7.2; Art. 17 Abs. 1 Dublin-III-VO). Zwar gilt im Rahmen des Dublin-Systems die Vermutung, dass alle Mitgliedstaaten des Dublin-Raums ihren völkerrechtlichen Verpflichtungen nachkommen. Diese Vermutung kann jedoch durch ernsthafte Hinweise darauf, dass die Behörden des zuständigen Staates im konkreten Fall das internationale Recht nicht respektieren, umgestossen werden (vgl. BVGE 2010/45 E. 7.4 und 7.5). Die Beschwerdeführerin machte geltend, dass sie als alleinstehende, junge Frau mit Blick auf die - auch vom EGMR im Urteil Tarakhel gegen die Schweiz festgestellten - Unzulänglichkeiten in den Aufnahmebedingungen für Asylsuchende in Italien eine besonders verletzliche Person sei. Ferner habe sie wegen fehlender Qualifikationen und der hohen Arbeitslosigkeit in Italien keine realen Aussichten auf eine wirtschaftliche Verselbstständigung. Folglich wäre sie, angesichts der Tatsache, dass die überlebensnotwendige Sozialhilfe in Italien nach kurzer Zeit eingestellt würde, zum Betteln gezwungen, was einer erniedrigenden und unmenschlichen Behandlung im Sinne von Art. 3 EMRK gleichkomme. Schliesslich leide sie an [starken Kopfschmerzen und anderen Beschwerden], allenfalls weiterhin - wie schon im Heimatland - an [einer weiteren Krankheit].</w:t>
      </w:r>
    </w:p>
    <w:p>
      <w:r>
        <w:rPr>
          <w:b/>
        </w:rPr>
        <w:t>E. 6.2</w:t>
      </w:r>
    </w:p>
    <w:p>
      <w:r>
        <w:t>Zwar ist mit dem EGMR im Urteil Tarakhel gegen die Schweiz und mit Blick auf die zuvor zitierten Quellen (vgl. E. 5.2, Absatz 2) nicht von der Hand zu weisen, dass bezüglich der momentanen Aufnahmebedingungen in Italien ernsthafte Zweifel bestehen. Dennoch ist im vorliegenden Fall die Schwelle der unmenschlichen Behandlung im Sinne von Art. 3 EMRK noch nicht erreicht, werden Frauen und Männer in den Asylunterkünften in Italien doch in der Regel getrennt untergebracht (vgl. AIDA, Country Report: Italy, Januar 2015, S. 60). Ferner ist darauf hinzuweisen, dass in keinem Staat eine Garantie auf eine bezahlte Erwerbstätigkeit besteht. Im Übrigen hat die Beschwerdeführerin keine konkreten Hinweise für die Annahme dargetan, Italien würde ihr dauerhaft die ihr gemäss Aufnahmerichtlinie zustehenden minimalen Lebensbedingungen vorenthalten. Bei einer allfälligen vorübergehenden Einschränkung könnte sie sich ansonsten nötigenfalls an die italienischen Behörden wenden und die ihr zustehenden Aufnahmebedingungen auf dem Rechtsweg einfordern (vgl. Art. 26 Aufnahmerichtlinie). Hinsichtlich der [starken Kopfschmerzen und anderen Beschwerden der Beschwerdeführerin] und ihrer allenfalls noch nicht kurierten [weiteren Krankheit] ist festzuhalten,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m.w.H. auf die Praxis des EGMR). Dies trifft für die Beschwerdeführerin nicht zu. So handelt es sich bei den genannten gesundheitlichen Problemen zwar um ernsthafte und sicherlich unangenehme, nicht aber um akute und dermassen gravierende Probleme, welche eine sofortige Behandlung verlangen oder eine Überstellung nach Italien verunmöglichen. Im Übrigen hat die Beschwerdeführerin kein konkretes und ernsthaftes Risiko dargetan, die italienischen Behörden würden sich weigern, sie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Nach eigenen Angaben hatte die Beschwerdeführerin noch gar keinen Kontakt mit den italienischen Asylbehörden und hat auf die Stellung eines Asylantrags verzichtet.</w:t>
      </w:r>
    </w:p>
    <w:p>
      <w:r>
        <w:rPr>
          <w:b/>
        </w:rPr>
        <w:t>E. 6.3</w:t>
      </w:r>
    </w:p>
    <w:p>
      <w:r>
        <w:t>Unter diesen Umständen sind nach einzelfallgerechter Prüfung keine völkerrechtlichen Hindernisse ersichtlich, welche eine Überstellung der Beschwerdeführerin nach Italien als unzulässig erscheinen lassen.</w:t>
      </w:r>
    </w:p>
    <w:p>
      <w:r>
        <w:rPr>
          <w:b/>
        </w:rPr>
        <w:t>E. 7</w:t>
      </w:r>
    </w:p>
    <w:p>
      <w:r>
        <w:t>Bezüglich des Vorbringens, zwischen der Beschwerdeführerin und ihrer in der Schweiz lebenden Cousine bestehe ein Abhängigkeitsverhältnis im Sinne von Art. 16 Dublin-III-VO, ist darauf hinzuweisen, dass die Aufzählung der familiären Beziehungen in Art. 16 Dublin-III-VO, innerhalb derer ein Abhängigkeitsverhältnis bestehen muss, abschliessend ist. Davon erfasst ist die Beziehung zwischen Eltern und Kindern und zwischen Geschwistern, nicht aber zwischen Cousinen und Cousins. Alle übrigen Konstellationen von verwandtschaftlichen Abhängigkeitsverhältnissen sind über die Ermessensklausel von Art. 17 Dublin-III-VO zu lösen (vgl. Filzwieser/Sprung, Dublin III-Verordnung - Das Europäische Asylzuständigkeitssystem, Wien/Graz 2014, K1 zu Art. 16; vgl. ferner Urteil des BVGer E 8393/2015 vom 9. März 2016, E. 5.2).</w:t>
      </w:r>
    </w:p>
    <w:p>
      <w:r>
        <w:rPr>
          <w:b/>
        </w:rPr>
        <w:t>E. 8</w:t>
      </w:r>
    </w:p>
    <w:p>
      <w:r>
        <w:t>Mit Bezug zum humanitären Selbsteintritt gemäss Art. 17 Dublin-III-VO i.V.m. Art. 29a Abs. 3 AsylV 1 ist festzuhalten, dass das Bundesverwaltungsgericht in BVGE 2015/9 zum Schluss kam, dem Gericht komme im Rahmen der genannten Bestimmungen keine Beurteilungskompetenz in Bezug auf den Ermessensentscheid der Vorinstanz (mehr) zu. Das Gericht greife nur dann ein, wenn die Vorinstanz das ihr eingeräumte Ermessen über- beziehungsweise unterschreite oder missbrauche und damit Bundesrecht verletzte. Dies ist vorliegend nicht der Fall. So hat die Vorinstanz in ihrer Verfügung respektive Vernehmlassung - wenn auch an der Grenze des Erforderlichen - alle relevanten Aspekte des vorliegenden Verfahrens berücksichtigt.</w:t>
      </w:r>
    </w:p>
    <w:p>
      <w:r>
        <w:rPr>
          <w:b/>
        </w:rPr>
        <w:t>E. 9</w:t>
      </w:r>
    </w:p>
    <w:p>
      <w:r>
        <w:t>Die Vorinstanz ist demnach zu Recht in Anwendung von Art. 31a Abs. 1 Bst. b AsylG auf das Asylgesuch der Beschwerdeführerin nicht eingetreten. Da die Beschwerdeführerin nicht im Besitz einer gültigen Aufenthalts- oder Niederlassungsbewilligung ist, wurde die Überstellung nach Italien in Anwendung von Art. 44 AsylG ebenfalls zu Recht angeordnet (Art. 32 Bst. a AsylV 1).</w:t>
      </w:r>
    </w:p>
    <w:p>
      <w:r>
        <w:rPr>
          <w:b/>
        </w:rPr>
        <w:t>E. 10</w:t>
      </w:r>
    </w:p>
    <w:p>
      <w:r>
        <w:t>Da das Fehlen von Überstellungshindernissen bereits Voraussetzung des Nichteintretens gemäss Art. 31a Abs. 1 Bst. b AsylG ist, sind allfällige Vollzugshindernisse gemäss Art. 83 Abs. 3 und 4 AuG (SR 142.20) nicht mehr zu prüfen (vgl. BVGE 2010/45 E. 10).</w:t>
      </w:r>
    </w:p>
    <w:p>
      <w:r>
        <w:rPr>
          <w:b/>
        </w:rPr>
        <w:t>E. 11</w:t>
      </w:r>
    </w:p>
    <w:p>
      <w:r>
        <w:t>Nach dem Gesagten ist die Beschwerde abzuweisen und die Verfügung der Vorinstanz vom 29. Oktober 2014 zu bestätigen.</w:t>
      </w:r>
    </w:p>
    <w:p>
      <w:r>
        <w:rPr>
          <w:b/>
        </w:rPr>
        <w:t>E. 12</w:t>
      </w:r>
    </w:p>
    <w:p>
      <w:r>
        <w:t>Ungeachtet dieses Ausgangs des Verfahrens erscheint es gerechtfertigt, dass die schweizerischen Behörden, die mit dem Vollzug der angefochtenen Verfügung betraut sind, den besonderen Umständen des vorliegenden Falles gebührend Rechnung tragen. Dazu wäre es angezeigt, dass sie die italienischen Behörden vor der Überstellung in geeigneter Weise darüber informieren, dass es sich bei der Beschwerdeführerin um eine alleinstehende, junge, psychisch belastete Frau mit den genannten gesundheitlichen Problemen handelt, für die nach Möglichkeit sichergestellt werden sollte, dass sie sofort nach ihrer Ankunft in Italien in eine Unterkunft, in der eine nach Geschlechtern getrennte Unterbringung vorhanden ist, gebracht wird.</w:t>
      </w:r>
    </w:p>
    <w:p>
      <w:r>
        <w:rPr>
          <w:b/>
        </w:rPr>
        <w:t>E. 13</w:t>
      </w:r>
    </w:p>
    <w:p>
      <w:r>
        <w:t>Bei diesem Ausgang des Verfahrens wären die Kosten der Be­schwerdeführerin aufzuerlegen (Art. 63 Abs. 1 VwVG; Art. 1-3 des Reglements vom 21. Februar 2008 über die Kosten und Entschädigungen vor dem Bundesverwaltungsgericht [VGKE, SR 173.320.2]). Das auf Beschwerdeebene gestellt Gesuch um Gewährung der unentgeltlichen Prozessführung (vgl. Bst. I) ist indes gutzuheissen. So waren die von der Beschwerdeführerin gestellten Rechtsbegehren nicht von vorneherein aussichtslos. Ferner ist aufgrund der Akten von ihrer Bedürftigkeit auszugehen. Demnach sind der Beschwerdeführerin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