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E-6654/2017 vom 23. März 2020</w:t>
      </w:r>
    </w:p>
    <w:p>
      <w:r>
        <w:t>Bundesverwaltungsgericht, 2020-03-23, DE</w:t>
      </w:r>
    </w:p>
    <w:p>
      <w:r>
        <w:rPr>
          <w:b/>
        </w:rPr>
        <w:t xml:space="preserve">Quelle: </w:t>
      </w:r>
      <w:r>
        <w:t>https://mcp.opencaselaw.ch/entscheid/bvger_E-6654_2017</w:t>
      </w:r>
    </w:p>
    <w:p>
      <w:r>
        <w:t>FR: TAF E-6654/2017 du 23 mars 2020</w:t>
      </w:r>
    </w:p>
    <w:p>
      <w:r>
        <w:t>IT: TAF E-6654/2017 del 23 marzo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Mit Beschwerde an das Bundesverwaltungsgericht können gemäss Art. 106 Abs. 1 AsylG die Verletzung von Bundesrecht, einschliesslich Missbrauch und Überschreitung des Ermessens, sowie die unrichtige und unvollständige Feststellung des rechtserheblichen Sachverhalts gerügt werden.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Das SEM führte zur Begründung seines Entscheids im Wesentlichen aus, ein Abgleich mit der europäischen Fingerabdruck-Datenbank (Zentraleinheit Eurodac) habe ergeben, dass der Beschwerdeführer am (...) 2016 in Bulgarien um Asyl nachgesucht habe. Die bulgarischen Behörden hätten innert der festgelegten Frist zum Übernahmeersuchen vom 21. Juli 2017 keine Stellung genommen, weshalb die Zuständigkeit für die Durchführung des Asyl- und Wegweisungsverfahrens am 5. August 2017 an Bulgarien übergegangen sei. Das Resultat der Handknochenanalyse zur Altersbestimmung von neunzehn Jahren oder mehr weiche deutlich von der Altersangabe des Beschwerdeführers ab. Mit der eingereichten Tazkira könne kein gesicherter Identitätsnachweis erbracht werden, weil solche Dokumente bekanntlich leicht gefälscht werden könnten. Sein Verhalten und äusseres Erscheinungsbild entspreche nicht demjenigen einer (...)jährigen Person. Des Weiteren hätten die bulgarischen Behörden dem Übernahmeersuchen (implizit) zugestimmt, was darauf schliessen lasse, dass er auch in Bulgarien als volljährig gelte. Seine im Rahmen des rechtlichen Gehörs gemachten Ausführungen vermöchten die Zuständigkeit Bulgariens nicht zu widerlegen. Die Abnahme von Fingerabrücken von Personen, die illegal in das Hoheitsgebiet eines Dublin-Staates einreisen oder um Asyl nachsuchen würden, stütze sich auf die Eurodac-Verordnung und somit auf eine rechtliche Grundlage. Der Wunsch nach einem weiteren Verbleib in der Schweiz habe keinen Einfluss auf die Zuständigkeit Bulgariens, weil es grundsätzlich nicht Sache der betroffenen Person sei, den zuständigen Staat selber zu bestimmen. Bulgarien habe die Verfahrens-, Qualifikations- und Aufnahmerichtlinie (2013/32/EU, 2011/95/EU, 2013/33/EU) ohne Beanstandungen seitens der Europäischen Kommission umgesetzt und sei sowohl Signatarstaat des Abkommens vom 28. Juli 1951 über die Rechtsstellung der Flüchtlinge (FK, SR 0.142.30) als auch der EMRK. Es lägen keine konkreten Anhaltspunkte dafür vor, dass sich dieser Staat nicht an seine völkerrechtlichen Verpflichtungen halte und das Asyl- und Wegweisungsverfahren nicht korrekt durchführe. Zudem ergäben sich auch keine Hinweise darauf, Bulgarien würde dem Beschwerdeführer dauerhaft die ihm gemäss Aufnahmerichtlinie zustehenden minimalen Lebensbedingungen vorenthalten. Er sei bei einer allfälligen vorübergehenden Einschränkung gehalten, sich nötigenfalls an die bulgarischen Behörden zu wenden und die ihm zustehenden Rechte auf dem Rechtsweg einzufordern. Es sei auch nicht davon auszugehen, dass der Beschwerdeführer bei einer Überstellung nach Bulgarien im Sinne von Art. 3 Abs. 2 Dublin-III-VO und Art. 3 EMRK gravierenden Menschenrechtsverletzungen ausgesetzt, in eine existenzielle Notlage geraten oder ohne Prüfung seines Asylgesuchs und unter Verletzung des Non-Refoulement-Gebots in seinen Heimat- respektive Herkunftsstaat überstellt würde. Ferner lägen weder Gründe gemäss Art. 16 Abs. 1 Dublin-III-VO (Abhängige Personen) noch Art. 17 Abs. 1 Dublin-III-VO (Souveränitäts-Klausel) vor, die die Schweiz zur Prüfung des Asylgesuchs verpflichten würden. Aufgrund der Akten lägen auch keine die Anwendung der Souveränitäts-Klausel aus humanitären Gründen (Art. 29a Abs. 3 Asylverordnung 1 vom 11. August 1999 [AsylV 1, SR 142.311]) rechtfertigenden Umstände vor.</w:t>
      </w:r>
    </w:p>
    <w:p>
      <w:r>
        <w:rPr>
          <w:b/>
        </w:rPr>
        <w:t>E. 4.2</w:t>
      </w:r>
    </w:p>
    <w:p>
      <w:r>
        <w:t>Der Beschwerdeführer hält diesen Ausführungen in der Rechtsmitteleingabe insbesondere entgegen, aus den Akten gehe hervor, dass er in Bulgarien gestützt auf die eingereichte Tazkira mit dem Geburtsdatum (...) registriert worden sei, womit feststehe, dass er dort als unbegleiteter Minderjähriger gegolten habe. Seine Minderjährigkeit sei trotz der beim SEM eingereichten Tazkira nicht anerkannt worden, was eine unkorrekte Sachverhaltsfeststellung und eine Verletzung des rechtlichen Gehörs darstelle. Des Weiteren führt er unter Hinweis auf den Bericht der SFH und im Internet abrufbare Quellen mit Berichten und Urteilen zur Situation asylsuchender Personen in Bulgarien aus, das Asyl- und Aufnahmesystem Bulgariens weise systemische Schwachstellen auf. Es bestehe für ihn, der von der Türkei herkommend nach Bulgarien eingereist sei, aufgrund des Abkommens zwischen diesen beiden Staaten ein erhebliches Risiko, in die Türkei abgeschoben zu werden. Die Vorinstanz hätte aus humanitären Gründen von ihrem Selbsteintrittsrecht Gebrauch machen müssen.</w:t>
      </w:r>
    </w:p>
    <w:p>
      <w:r>
        <w:rPr>
          <w:b/>
        </w:rPr>
        <w:t>E. 4.3</w:t>
      </w:r>
    </w:p>
    <w:p>
      <w:r>
        <w:t>In der Vernehmlassung hielt die Vorinstanz an der Unglaubhaftigkeit der geltend gemachten Minderjährigkeit des Beschwerdeführers fest. Die bulgarischen Behörden hätten dem Wiederaufnahmeersuchen nicht stillschweigend zugestimmt, wenn sie von seiner Minderjährigkeit ausgegangen wären. Der Bericht der SFH sei ein Dokument mit allgemeinem Charakter, und es sei nicht ersichtlich, inwiefern die in der Beschwerde mit Verweis auf diverse Berichte und Urteile regionaler Gerichte geltend gemachten Mängel allgemeiner Natur im bulgarischen Asylwesen für ihn ein Wegweisungshindernis darstellten. Es obliege dem Beschwerdeführer im Rahmen seiner Mitwirkungspflicht den Stand seines Asylverfahrens in Bulgarien bekannt zu geben. Gemäss aktuellen Hintergrundberichten sei für sogenannte Dublin-Rückkehrer der Zugang zum Asylverfahren gewährleistet. Sollte das Asylverfahren in Bulgarien bereits abgeschlossen sein, seien die bulgarischen Behörden verpflichtet, dieses wieder aufzunehmen und entsprechend den gesetzlichen Bestimmungen abzuschliessen. Der Beschwerdeführer habe nicht darzutun vermocht, dass sie sich weigern würden, ihn wieder aufzunehmen und seinen Antrag auf internationalen Schutz unter Einhaltung der Regeln der Verfahrensrichtlinie zu prüfen.</w:t>
      </w:r>
    </w:p>
    <w:p>
      <w:r>
        <w:rPr>
          <w:b/>
        </w:rPr>
        <w:t>E. 4.4</w:t>
      </w:r>
    </w:p>
    <w:p>
      <w:r>
        <w:t>Der Beschwerdeführer liess in seiner Replik zu seinem Verhalten und äusseren Erscheinungsbild ausführen, der Verfasser der angefochtenen Verfügung sei nicht die gleiche Person, die ihn bei der BzP befragt habe. Der Augenschein stelle bei der Altersbestimmung lediglich ein Indiz dar und sei subjektiv. Da noch keine direkte Bundesanhörung stattgefunden habe, könne sich die Vorinstanz auch kein abschliessendes Bild über die geltend gemachte Minderjährigkeit machen. Insgesamt sei festzuhalten, dass sie den Untersuchungsgrundsatz verletzt, den Sachverhalt nicht korrekt festgestellt und das rechtliche Gehör sowie Art. 3 der Kinderrechtskonvention verletzt habe. Des Weiteren sei unter Verweis auf die zitierten Berichte und den Brief des Direktors der "European Commission Direktorate-General Home Affairs" an die bulgarischen Behörden nochmals festzuhalten, dass er bei einem Wegweisungsvollzug nach Bulgarien eine Kettenabschiebung nach Afghanistan riskiere, wo er einer erheblichen Verfolgungsgefahr ausgesetzt würde. Ausserdem gehe aus dem letzten Bericht von AIDA (Asylum Information Database) hervor, dass neuere Gesetzesänderungen in Bulgarien zu einer Zunahme von Inhaftierungen asylsuchender Personen geführt habe. Afghanen seien davon besonders betroffen, weil ihre Asylgesuche "a priori" als aussichtslos qualifiziert würden. Zudem sei in einem Urteil des Europäischen Gerichtshofs für Menschenrechte (EGMR) vom 7. Dezember 2017 (S.F. and others v. Bulgaria [application no. 8138/16]) betreffend eine in Bulgarien inhaftierte irakische Familie festgestellt worden, dass die Haftbedingungen Art. 3 EMRK verletzten.</w:t>
      </w:r>
    </w:p>
    <w:p>
      <w:r>
        <w:rPr>
          <w:b/>
        </w:rPr>
        <w:t>E. 4.5</w:t>
      </w:r>
    </w:p>
    <w:p>
      <w:r>
        <w:t>Die Vorinstanz hielt in ihrer ergänzenden Vernehmlassung fest, die Differenz zwischen dem vom Beschwerdeführer angegebenen Alter und dem festgestellten Knochenalter betrage mindestens (...) Jahre. Dies sei zwar kein Beweis für seine Volljährigkeit, aber zumindest ein starkes Indiz dafür, dass er wesentlich älter sei als angegeben. Es erstaune ferner, dass das Original der Tazkira erst im Februar 2018 eingereicht worden sei. Dies umso mehr als sie ihm direkt vor seiner Ausreise aus Afghanistan ausgehändigt worden sei. Das SEM gehe deshalb nach wie vor von seiner Volljährigkeit aus. Die bulgarischen Behörden hätten dem Wiederaufnahmeersuchen stillschweigend zugestimmt, weshalb kein Grund bestehe, die Registrierung des Beschwerdeführers durch die bulgarischen Behörden als volljährige Person anzuzweifeln. Hätten sie Zweifel an seiner Volljährigkeit gehabt, wäre das Ersuchen des SEM mit ebendieser Begründung abgelehnt worden. Zum eingereichten Arztbericht hielt das SEM fest, Bulgarien verfüge über eine ausreichende medizinische Infrastruktur. Für das weitere Dublin-Verfahren sei einzig die Reisefähigkeit ausschlaggebend, die erst kurz vor der Überstellung definitiv beurteilt werde. Zudem trage das SEM dem aktuellen Gesundheitszustand des Beschwerdeführers bei der Organisation der Überstellung nach Bulgarien Rechnung, indem es die dortigen Behörden über seinen Gesundheitszustand und die notwendige medizinische Behandlung informiere. Die neu geltend gemachte Inhaftierung und (...) widersprächen der Aussage des Beschwerdeführers bei der BzP, er sei in Bulgarien (...) Monate lang im Flüchtlingslager D._______ untergebracht gewesen. Der Befürchtung, bei einer Überstellung sofort wieder in Haft genommen zu werden, sei zu entgegnen, dass Bulgarien seit den Gesetzesanpassungen von 2015 vorsehe, dass das Asylverfahren von Dublin-Rückkehrern auf jeden Fall wieder aufgenommen werde, falls es geschlossen worden sei. Bei einem noch hängigen oder abgeschlossenen Asylverfahren kämen die rückkehrenden Personen in eine Asylunterkunft. Es sei deshalb auch nicht davon auszugehen, dass der Beschwerdeführer bei einer Rückkehr nach Bulgarien inhaftiert würde.</w:t>
      </w:r>
    </w:p>
    <w:p>
      <w:r>
        <w:rPr>
          <w:b/>
        </w:rPr>
        <w:t>E. 4.6</w:t>
      </w:r>
    </w:p>
    <w:p>
      <w:r>
        <w:t>In der Stellungnahme wurde entgegnet, es sei erstaunlich, dass die Vorinstanz weiterhin davon ausgehe, dass der Beschwerdeführer in Bulgarien als volljähriger Asylsuchender registriert worden sei, obwohl die bulgarischen Asylakten das Gegenteil bewiesen. Sie wäre zumindest verpflichtet gewesen, ihre Vermutung der Volljährigkeit mit den bulgarischen Behörden abzuklären. Der Beschwerdeführer sei bei der Einreichung seines Asylgesuchs und zum Zeitpunkt des Übernahmeersuchens an die bulgarischen Behörden minderjährig gewesen. Das SEM habe den Sachverhalt falsch festgestellt und das rechtliche Gehör des Beschwerdeführers verletzt, wenn es behaupte, er sei in Bulgarien nicht als minderjährige Person anerkannt gewesen. Aus den bulgarischen Asylakten gehe auch hervor, dass die dortigen Behörden nicht in der Lage gewesen seien, sein Asylgesuch korrekt und im Einklang mit den europäischen Standards sowie der Kinderrechtskonvention zu prüfen; er habe in Bulgarien keinen Zugang zu einem rechtsstaatlich korrekten und fairen Asylverfahren gehabt. Er riskiere bei einer Überstellung eine Kettenabschiebung nach Afghanistan und eine Inhaftierung sowie unmenschliche Behandlung. Zudem sei eine Retraumatisierung wahrscheinlich. Er sei eine verletzliche Person, welcher Umstand bei der Überstellungsprüfung wohlwollend berücksichtigt werden müsse. Die Wegweisung nach Bulgarien erweise sich deshalb auch aus medizinischer Sicht als unzulässig. Schliesslich sei das vorliegende Dublin-Verfahren nach fast zwei Jahren als unverhältnismässig lange zu qualifizieren.</w:t>
      </w:r>
    </w:p>
    <w:p>
      <w:r>
        <w:rPr>
          <w:b/>
        </w:rPr>
        <w:t>E. 5</w:t>
      </w:r>
    </w:p>
    <w:p>
      <w:r>
        <w:t>Aufgrund der nachstehenden Erwägung 6 kann offen bleiben, ob die Vor-instanz zur Recht von der Volljährigkeit des Beschwerdeführers ausgegangen ist. Offen gelassen werden kann auch, ob die angefochtene Verfügung aus formellen Gründen aufzuheben und an die Vorinstanz zur Korrektur und Weiterführung des blossen Zuständigkeitsverfahrens zurückzuweisen wäre. Schliesslich braucht auch nicht geprüft zu werden, ob die geltend gemachten gesundheitlichen Probleme bei der rechtmässigen Ermessensausübung aus humanitären Gründen zu einem Selbsteintritt führen könnten.</w:t>
      </w:r>
    </w:p>
    <w:p>
      <w:r>
        <w:rPr>
          <w:b/>
        </w:rPr>
        <w:t>E. 6.1</w:t>
      </w:r>
    </w:p>
    <w:p>
      <w:r>
        <w:t>Das Dublin-System basiert nicht nur auf der Idee, das sogenannte "asylum shopping" (Einleitung paralleler oder einander nachfolgender Asylverfahren in verschiedenen Staaten des Vertragsgebiets) zu verhindern, sondern es soll der antragstellenden Person gleichzeitig einen effektiven Zugang zum Asylverfahren in einem dieser Staaten gewährleisten, und dies innert vernünftiger Frist (vgl. zum historischen Hintergrund des Dublin-Systems BVGE 2010/27 E. 6.4.6.1 und 6.4.6.3). Dem Problem der langen Verfahrensdauer bei Wiederaufnahmeverfahren wurde in der Dublin-III-VO dahingehend Rechnung getragen, dass von einer maximalen erstinstanzlichen Verfahrensdauer von zweiundzwanzig Monaten ausgegangen wird (drei Monate für den Wiederaufnahmeantrag [Art. 23 Dublin-III-VO]; ein Monat für ein Wiederaufnahmegesuch [Art. 25 Dublin-III-VO]; maximale materielle Frist von achtzehn Monaten für den Vollzug des Überstellungsentscheides [Art. 29 Dublin-III-VO]). Ein Beschwerdeverfahren sollte vernünftigerweise höchstens zwölf Monate dauern, womit sich eine maximale Verfahrensdauer von insgesamt vierunddreissig Monaten ergibt. Die Tatsache, dass der Beschwerdeführer am 24. Juni 2017 in der Schweiz um Asyl nachgesucht hatte und sich seither in einem reinen Zuständigkeitsverfahren befindet, ohne dass er effektiven Zugang zum materiellen Asylverfahren erhalten hätte, steht dem im Rahmen des Dublin-Systems gewichtigen Beschleunigungsgebot im heutigen Zeitpunkt entgegen. Diese lange Verfahrensdauer ist nicht dem Beschwerdeführer anzulasten. Das Beschwerdeverfahren ist seit rund achtundzwanzig Monaten hängig und vom Bundesverwaltungsgericht zu verantworten. Zudem dürfte - unbesehen davon, dass die Überstellungsfrist gemäss Art. 29 Dublin-III-VO erst mit dem Entscheid über die Beschwerde zu laufen beginnt (vgl. BVGE 2015/19) - eine weitere Verzögerung unter Umständen auch dadurch zu erwarten sein, dass sich Bulgarien für das vorliegende Verfahren für unzuständig erklären könnte. Ins Gewicht fällt sodann, dass der Beschwerdeführer - selbst wenn von seiner Volljährigkeit zum Zeitpunkt des Einreichens seines Asylgesuchs auszugehen wäre - jung ist. Zudem ergibt sich aus der eingereichten Bestätigung vom 25. September 2019, dass er seit September 2018 einen (...) absolviert, was auf Anpassungsbemühungen schliessen lässt. Zusammenfassend würde es dem Beschleunigungsgebot zuwiderlaufen, im jetzigen Zeitpunkt - insgesamt zweiunddreissig Monate nach der Asylgesuchstellung in der Schweiz - eine Wiederanhebung des Asylverfahrens in einem Drittstaat zu veranlassen (vgl. Urteile des BVGer D-3394/2017 vom 30. August 2019, E-26/2016 vom 16. Januar 2019, E- 1532/2017 vom 8. November 2017, D-6982/2011 vom 9. August 2013 und E-2310/10 vom 2. September 2010).</w:t>
      </w:r>
    </w:p>
    <w:p>
      <w:r>
        <w:rPr>
          <w:b/>
        </w:rPr>
        <w:t>E. 6.2</w:t>
      </w:r>
    </w:p>
    <w:p>
      <w:r>
        <w:t>Im Lichte der gesamten Umstände und unter Berücksichtigung von Sinn und Zweck der Dublin-III-VO hat die Schweiz im vorliegenden Einzelfall von ihrem Recht auf Selbsteintritt Gebrauch zu machen und sich für die Behandlung des Asylgesuchs des Beschwerdeführers zuständig zu erklären.</w:t>
      </w:r>
    </w:p>
    <w:p>
      <w:r>
        <w:rPr>
          <w:b/>
        </w:rPr>
        <w:t>E. 7</w:t>
      </w:r>
    </w:p>
    <w:p>
      <w:r>
        <w:t>Nach dem Gesagten ist die Beschwerde gutzuheissen. Die Verfügung vom 8. November 2017 ist aufzuheben und die Sache ist an das SEM zurückzuweisen mit der Anweisung, das nationale Asyl- und Wegweisungsverfahren durchzuführen und materiell über das Asylgesuch des Beschwerdeführers vom 24. Juni 2017 zu entscheiden.</w:t>
      </w:r>
    </w:p>
    <w:p>
      <w:r>
        <w:rPr>
          <w:b/>
        </w:rPr>
        <w:t>E. 8.1</w:t>
      </w:r>
    </w:p>
    <w:p>
      <w:r>
        <w:t>Bei diesem Ausgang des Verfahrens sind keine Kosten zu erheben (Art. 63 Abs. 1 und 2 VwVG). Der mit Zwischenverfügung vom 30. November 2017 gutgeheissene Antrag auf Gewährung der unentgeltlichen Prozessführung im Sinne von Art.65 Abs. 1 VwVG wird damit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Entscheid über den am 21. Januar 2019 erneuerten Antrag auf Gewährung der unentgeltlichen Rechtsverbeiständung im Sinne von Art. 65 Abs. 2 VwVG wird damit hinfällig. Mangels eingereichter Kostennote sind die notwendigen Parteikosten aufgrund der Akten zu bestimmen (Art. 14 Abs. 2 in fine VGKE) und in Anwendung der genannten Bestimmungen sowie unter Berücksichtigung der massgeblichen Bemessungsfaktoren von Amtes wegen auf Fr. 1'800.-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