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E-6653/2009 vom 20. Oktober 2011</w:t>
      </w:r>
    </w:p>
    <w:p>
      <w:r>
        <w:t>Bundesverwaltungsgericht, 2011-10-20, DE</w:t>
      </w:r>
    </w:p>
    <w:p>
      <w:r>
        <w:rPr>
          <w:b/>
        </w:rPr>
        <w:t xml:space="preserve">Quelle: </w:t>
      </w:r>
      <w:r>
        <w:t>https://mcp.opencaselaw.ch/entscheid/bvger_E-6653_2009</w:t>
      </w:r>
    </w:p>
    <w:p>
      <w:r>
        <w:t>FR: TAF E-6653/2009 du 20 octobre 2011</w:t>
      </w:r>
    </w:p>
    <w:p>
      <w:r>
        <w:t>IT: TAF E-6653/2009 del 20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beschwerdeführenden Personen Schutz suchen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Die Vorinstanz führte zur Begründung ihrer ablehnenden Verfügungen aus, die Vorbringen der Beschwerdeführenden würden den Anforderungen an die Glaubhaftigkeit gemäss Art. 7 AsylG nicht standhalten. So mache der Beschwerdeführer A._______ zum Kontakt mit dem Vater von H._______ widersprüchliche Angaben. Während der direkten Bundesanhörung vom 3. April 2009 habe er angegeben, er sei (...) zu diesem nach K._______ gegangen und habe das Geld zurückverlangt. An anderer Stelle dagegen habe er ausgesagt, nur sein Vater und der Nachbar seien dorthin gegangen, er selber habe nicht in den damaligen Zentralstaat gehen können. Er habe sich dann aber sofort korrigiert und gesagt, er sei (...) zum Vater von H._______ gegangen, wobei er sich mit dem Militärausweis seines Bruders ausgewiesen habe. Dies widerspreche jedoch seinen Aussagen im ersten Asylverfahren. Damals habe er gesagt, er sei (...) selber zum Vater von H._______ gegangen und er habe sich damals mit einem gefälschten Börsenausweis seines Bruders ausgewiesen. Diese Aussagen stünden teilweise auch im Widerspruch mit den Aussagen der Beschwerdeführerin B._______. Auf die Widersprüche angesprochen hätten beide versucht, mit diversen Korrekturen die unterschiedlichen Aussagen irgendwie in Einklang zu bringen. Weiter schildere der Beschwerdeführer A._______ unterschiedlich, weshalb er H._______ Geld ausgeliehen habe. Im ersten Asylverfahren habe er ausgesagt, er habe H._______ Geld gegeben, damit dieser in Bagdad Kleider kaufen könne. H._______ habe diese dann in Dohuk verkauft und ihm (...) des Gewinns abgegeben. Im April 2009 (Bundesanhörung) dagegen habe er ausgesagt, es habe diesbezüglich keine Abmachungen gegeben. Er habe H._______ Geld ausgeliehen, um von Kursschwankungen zu profitieren. Auch die Vorbringen der Beschwerdeführerin B._______ würden gravierende Widersprüche enthalten, beispielsweise wie sie vom Tod ihres Sohnes L._______ erfahren habe. Sodann mache sie geltend, mit ihren Kindern verschleppt und während rund (...) in einem Keller festgehalten worden zu sein. Eine solche Entführung sei ein dramatisches Erlebnis. Personen, die solches durchgemacht hätten, könnten sich auch noch Jahre danach genau daran erinnern. Es könne deshalb von entführten Personen erwartet werden, dass sie solche Erlebnisse persönlich, genau und detailliert schildern könnten. Dies sei jedoch bei der Beschwerdeführerin B._______ nicht der Fall.</w:t>
      </w:r>
    </w:p>
    <w:p>
      <w:r>
        <w:rPr>
          <w:b/>
        </w:rPr>
        <w:t>E. 3.1.2</w:t>
      </w:r>
    </w:p>
    <w:p>
      <w:r>
        <w:t>Die Beschwerdeführerin F._______ mache geltend, wegen der Probleme ihres Bruders A._______ ausgereist zu sein. Dessen Vorbringen und diejenigen ihrer Schwägerin B._______ würden jedoch den Anforderungen an die Glaubhaftigkeit gemäss Art. 7 AsylG in keiner Weise standhalten. Die Beschwerdeführerin F._______ habe die Vorbringen ihres Bruders auch nicht konkretisieren oder die Widersprüche gar auflösen können.</w:t>
      </w:r>
    </w:p>
    <w:p>
      <w:r>
        <w:rPr>
          <w:b/>
        </w:rPr>
        <w:t>E. 3.1.3</w:t>
      </w:r>
    </w:p>
    <w:p>
      <w:r>
        <w:t>Der Beschwerdeführer G._______ mache ebenfalls geltend, wegen der Probleme seines Bruders A._______ ausgereist zu sein. Auch dessen Vorbringen und die Vorbringen der Schwägerin B._______ würden aber den Anforderungen an die Glaubhaftigkeit gemäss Art. 7 AsylG nicht standhalten. Ausserdem stünden die Aussagen des Beschwerdeführers G._______ im Widerspruch zu den Aussagen der anderen Familienmitglieder. Es stehe demzufolge fest, dass dieser in der Heimat wegen des von seinem Bruder geltend gemachten Problems gar nie verfolgt worden sein könne.</w:t>
      </w:r>
    </w:p>
    <w:p>
      <w:r>
        <w:rPr>
          <w:b/>
        </w:rPr>
        <w:t>E. 3.1.4</w:t>
      </w:r>
    </w:p>
    <w:p>
      <w:r>
        <w:t>Da die Beschwerdeführenden die Flüchtlingseigenschaft nicht erfüllten, könne auch der Grundsatz der Nichtrückschiebung gemäss Art. 5 Abs. 1 AsylG nicht angewendet werden. Ferner würden sich aus den Akten keine Anhaltspunkte dafür ergeben, dass ihnen im Falle einer Rückkehr in den Heimatstaat mit beachtlicher Wahrscheinlichkeit eine durch Art. 3 der Konvention zum Schutze der Menschenrechte und Grundfreiheiten vom 4. November 1950 (EMRK, SR 0.101) verbotene Strafe oder Behandlung drohte. Die Beschwerdeführenden würden aus einer der drei von der kurdischen Regionalregierung kontrollierten nordirakischen Provinzen Dohuk, Erbil und Sulaymanyia stammen. Der Wegweisungsvollzug sei daher grundsätzlich zumutbar. Zudem sprächen auch keine individuellen Gründe gegen die Zumutbarkeit des Wegweisungsvollzugs, welcher technisch möglich und praktisch durchführbar sei.</w:t>
      </w:r>
    </w:p>
    <w:p>
      <w:r>
        <w:rPr>
          <w:b/>
        </w:rPr>
        <w:t>E. 3.2</w:t>
      </w:r>
    </w:p>
    <w:p>
      <w:r>
        <w:t>In der Beschwerde wird der Argumentation der Vorinstanz entge-gengehalten, die unterschiedlichen Aussagen der Beschwerdeführenden in Bezug auf die Besuche bei H._______ Familie seien einfach zu erklären. Der Beschwerdeführer A._______ habe ausgesagt, er sei (...) bei H._______ vorbeigegangen. Mit dieser Aussage habe er gemeint, dass mindestens (...) jemand in seinem Namen H._______ besucht habe. In seiner Aussage, dass er persönlich (...) vorbeigegangen sei, sei er konstant geblieben. Dass die Beschwerdeführerin B._______ nicht gewusst habe, dass auch ihr Mann H._______ Familie besucht habe, dürfe nicht als Widerspruch gewertete werden, würden sich doch in kurdischen Verhältnissen Ehegatten gegenseitig nicht über jeden Besuch informieren. Zudem müsse berücksichtigt werden, dass die Besuche bereits (...) zurückliegen würden. Die Vorinstanz zweifle an der Tatsache, dass der Beschwerdeführer A._______ H._______ Geld geliehen habe, da er im ersten Asylverfahren angegeben habe, H._______ habe das Geld für einen Kleiderkauf benötigt, während er im zweiten Asylverfahren ausgesagt habe, er habe durch H._______ von den Kursschwankungen profitieren wolle. In Tat und Wahrheit handle es sich nicht um einen Widerspruch. H._______ habe mit dem geliehenen Geld Kleider gekauft, die er anschliessend zu einem höheren Preis verkauft habe. Der Beschwerdeführer A._______ habe einen Anteil des erzielten Gewinns erhalten, wobei dieser von den momentanen Kursschwankungen abhängig gewesen sei. Das BFM mache geltend, die Beschwerdeführerin B._______ habe die Drohbriefe, welche von H._______ Familie gesendet worden seien, erst bei der zweiten Anhörung vorgebracht zu haben. Auch ihr Mann habe nie von Drohbriefen gesprochen. Solche eigentlichen Drohbriefe habe es keine gegeben, doch habe sie andere im Zusammenhang mit der Suche nach dem Beschwerdeführer A._______ stehende Briefe als bedrohliche Briefe interpretiert. Zu berücksichtigen sei auch, dass sie sich als Analphabetin aus den Inhalten keinen eigenen Reim habe machen können. Das Bundesamt stelle fest, die Beschwerdeführerin B._______ behaupte einerseits, durch den Schwiegervater vom Tod ihres Sohnes erfahren zu haben, anderseits sage sie aus, ihr Ehemann habe sie zum Grab des Sohnes geführt. Für sie seien in diesem Zusammenhang zwei Situationen besonders einschneidend gewesen. Erstens sei dies der Moment gewesen, in dem sie von ihrem Schwiegervater erfahren habe, dass ihr Sohn gestorben sei, und zweitens sei es der Besuch des Friedhofs gewesen. In beiden Situationen sei sie emotional stark aufgewühlt gewesen. Es sei keineswegs erstaunlich, dass sie in ihren Ausführungen diese beiden Situationen durcheinanderbringe. Die Vorinstanz mache weiter geltend, die Beschwerdeführerin B._______ habe den Raum, in dem sie mit ihren Kindern eingesperrt gewesen sei, nicht genügend präzise umschreiben können. Weiter könne sie nicht erklären, weshalb sie schliesslich aus der Haft entlassen worden sei, und sie wisse auch nicht, wann ihr Sohn verletzt worden sei. Trotz der langen Zeit seit diesem Ereignis habe sie bereits bei ihrer ersten Anhörung überaus präzise Ausführungen zu den Umständen der Entführung machen können. Sodann sei darauf hinzuweisen, dass man erst einmal froh sei, wenn man aus der Gefangenschaft von den Entführern entlassen werde. Es wäre leichtsinnig, die Befreiung bei den Entführern zu hinterfragen. Der Umstand, dass die Beschwerdeführerin B._______ zu Hause ihren Mann vorgefunden habe, habe sie darauf schliessen lassen, dieser habe ihre Freilassung bewirken können. Ihn nach den dafür nötig gewesenen Mitteln zu befragen, habe sich ihr aus Scham und kulturellen Gründen verboten. Dass sie das genaue Datum, wann ihr Sohn verletzt worden sei, nicht habe nennen können, sei nicht weiter erstaunlich, da man bei anhaltender Unterernährung während der Gefangenschaft in einem Keller jegliches Zeitgefühl verliere. Mit der Asylrelevanz setze sich die Vorinstanz gar nicht erst auseinander. Diese sei jedoch zweifelsfrei gegeben. Die drohende Verfolgung durch die Familie H._______ gefährde den Beschwerdeführer A._______ und dessen Familie konkret an Leib und Leben. Es gebe auch keine innerstaatliche Fluchtalternative, wie sein Aufenthalt in M._______ belege. Unter dem Aspekt der Zumutbarkeit des Wegweisungsvollzugs sei zu berücksichtigen, dass der Beschwerdeführer C._______ an gesundheitlichen Problemen leide. Angesichts der prekären medizinischen Versorgung im Heimatland würden solche zusätzlichen Probleme die Rückkehr der Familie als unzumutbar erscheinen lassen.</w:t>
      </w:r>
    </w:p>
    <w:p>
      <w:r>
        <w:rPr>
          <w:b/>
        </w:rPr>
        <w:t>E. 3.3</w:t>
      </w:r>
    </w:p>
    <w:p>
      <w:r>
        <w:t>Das BFM führt in seiner Vernehmlassung aus, die Asylgesuche seien aufgrund von Unstimmigkeiten und groben Widersprüchen in den Aussagen der Beschwerdeführenden abgelehnt worden. Der Rechtsvertreter versuche diese Unstimmigkeiten primär mit der schlechten Kommunikation zwischen den Beschwerdeführenden, dem grossen zeitlichen Abstandes zwischen den Ereignissen und den Anhörungen und dem psychischen Zustand der Beschwerdeführerin B._______ zu erklären. Seine komplizierten Erklärungen seien jedoch nicht überzeugend.</w:t>
      </w:r>
    </w:p>
    <w:p>
      <w:r>
        <w:rPr>
          <w:b/>
        </w:rPr>
        <w:t>E. 3.4</w:t>
      </w:r>
    </w:p>
    <w:p>
      <w:r>
        <w:t>In der Replik wird entgegnet, die Vernehmlassung enthalte keine Argumente, welche inhaltlich entgegnet werden müssten. Dass die Ausführungen in der Beschwerde der Vorinstanz zu kompliziert erscheinen würden, spreche noch nicht gegen deren Plausibilität. Vielmehr spreche die Reaktion des BFM dagegen, dass man sich ernsthaft mit den einzelnen Argumenten auseinandersetzen wolle, was einer sorgfältigen Abwägung bei der Glaubwürdigkeitsprüfung widerspreche.</w:t>
      </w:r>
    </w:p>
    <w:p>
      <w:r>
        <w:rPr>
          <w:b/>
        </w:rPr>
        <w:t>E. 4.1</w:t>
      </w:r>
    </w:p>
    <w:p>
      <w:r>
        <w:t>Das Bundesamt stützt seinen ablehnenden Entscheid vor allem darauf ab, dass die Vorbringen der Beschwerdeführenden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Einzelheiten vorgebracht und Nebensächlichkeiten berichtet werden (Rolf Bender/Armin Nack/Wolf-Dieter Treuer, Tatsachenfeststellung vor Gericht, 3. Aufl., München 2007, S. 72 ff.).</w:t>
      </w:r>
    </w:p>
    <w:p>
      <w:r>
        <w:rPr>
          <w:b/>
        </w:rPr>
        <w:t>E. 4.2</w:t>
      </w:r>
    </w:p>
    <w:p>
      <w:r>
        <w:t>Sodann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 zumindest ansatzweise -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Wie in der angefochtenen Verfügung ausgeführt, sind einige Angaben der Beschwerdeführenden tatsächlich unstimmig. So gab der Beschwerdeführer A._______ im ersten Asylverfahrens zu Protokoll, er sei (...) zum Vater von H._______ gegangen, um das Geld zurückzufordern (Akten BFM A1/8 S.4). Anlässlich der Anhörung im zweiten Asylverfahren führte er dagegen (unter anderem) aus, er sei (...) zu den Eltern von H._______ gegangen (a.a.O. B36/14 S.7). Auch die Aussagen der Beschwerdeführerin B._______ sind diesbezüglich nicht ganz stimmig (B35/14 S. 3 und B35/14 S.9). Die Erklärung in der Beschwerde, wonach sie von ihrem Ehemann nicht über jeden Besuch informiert worden sei, und die Ereignisse bereits Jahre zurückliegen würden, vermögen die Widersprüche dabei zwar teilweise zu erklären. Wie das BFM jedoch aufgezeigt hat, finden sich in den Aussagen der Beschwerdeführenden weitere Ungereimtheiten, so beispielsweise hinsichtlich des Umstandes, wie die Beschwerdeführerin B._______ vom Tod ihres Sohnes erfahren hat. Zudem erstaunt, dass die Beschwerdeführenden keinerlei Beweismittel, wie etwa die angeblichen Quittungen und Drohbriefe, zu den Akten gegeben haben. Nicht nachvollziehbar ist sodann, dass der Beschwerdeführer A._______ nicht hat erklären können, weshalb seine Familie von den Entführern freigelassen worden sei (a.a.O. B36/14 S.4). Auf die entsprechende Frage hat er bloss geantwortet, er habe Leuten Geld gegeben, um die Freilassung seiner Familie zu bewirken. Wie sie dies gemacht hätten, wisse er nicht. Gleichzeitig ist allerdings festzustellen, dass die Beschwerdeführerin B._______ die angebliche Entführung anlässlich der summarischen Befragung im EVZ Kreuzlingen ausführlich und teilweise detailliert schilderte. So gab sie beispielsweise zu Protokoll, die hinteren Sitzbänke im Auto seien nach hinten geklappt worden, damit sie und ihre Kinder Platz haben würden. Wer eine Geschichte erfindet, hält sie in der Regel möglichst einfach, da dies eine Herausforderung für das menschliche Gehirn darstellt. Eine Gesamtwürdigung der Akten und insbesondere der Protokolle der Beschwerdeführenden lässt deren Vorbringen zwar aufgrund der Unstimmigkeiten als zweifelhaft erscheinen, doch muss festgestellt werden, dass die Ereignisse tatsächlich bereits Jahre zurückliegen und Teile davon dennoch in einer gewissen Ausführlichkeit und Detailliertheit geschildert werden.</w:t>
      </w:r>
    </w:p>
    <w:p>
      <w:r>
        <w:rPr>
          <w:b/>
        </w:rPr>
        <w:t>E. 4.4</w:t>
      </w:r>
    </w:p>
    <w:p>
      <w:r>
        <w:t>Die generellen Voraussetzungen, die erfüllt sein müssen, damit ein Asylsuchender in der Schweiz als Flüchtling anerkannt werden kann, sind vorstehend erwähnt. Anzufügen bleibt Folgendes: Die Umschreibung der Verfolgung als ernsthafte Nachteile für die zentralsten Rechtsgüter macht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in die genannten Rechtsgüter - wie Freiheitsentzug, Schläge und sexuelle Belästigungen - die physische oder psychische Beeinträchtigung in Relation zur Dauer und Häufigkeit sowie zu den gesamten Umständen (unter Einbezug der individuellen Empfindlichkeit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übernommenen Praxis grundsätzlich hohe Anforderungen an solche Verfolgungsmassnahmen zu stellen: Sie müssen derart ernsthaft und intensiv sein, dass damit dem Betroffenen ein menschenwürdiges Leben verunmöglicht wird (vgl. EMARK 1996 Nr. 28). Zudem bedarf es der Aktualität der Verfolgungssituation. Die Furcht vor Verfolgung muss im Zeitpunkt der Flucht aus dem Verfolgerstaat bestanden und bis zum Zeitpunkt des Asylentscheides angedauert haben. Vom Bestehen der begründeten Furcht im Zeitpunkt der Ausreise wird in der Regel ausgegangen, wenn zwischen einer erfolgten Verfolgungsmassnahme oder der Kenntnisnahme einer Verfolgungsgefahr und der Ausreise ein zeitlicher und sachlicher Zusammenhang besteht. Wie bereits ausgeführt, ist aufgrund von (mehreren) Unstimmigkeiten in den Aussagen zweifelhaft, ob sich die von den Beschwerdeführenden geltend gemachten Vorbringen wirklich so zugetragen haben wie behauptet. Das Bundesverwaltungsgericht ist jedenfalls der Ansicht, dass sie zum heutigen Zeitpunkt in ihrem Heimatland nicht in asylrelevanter Weise gefährdet sind. So sind nach der angeblichen Tötung von H._______(...), und auch die Entführung der Beschwerdeführerin B._______ und der Kinder ist (...) her. Dass die Familie von H._______ immer noch Willens sein soll, Rache zu üben, ist unwahrscheinlich, dies insbesondere vor dem Hintergrund der Entführung und des Todes von L._______. Seit diesem Ereignis im Jahre (...) ist nichts mehr geschehen, was die oben definierte Intensität im Sinne von Art. 3 AsylG erreichen würde. Es ist auch darauf hinzuweisen, dass es einerseits legitim ist, wenn ein Staat eine Person zur Leistung des Militärdienstes als allgemeine Bürgerpflicht aufbietet, und anderseits ist es die Pflicht der Strafverfolgungsbehörden und der Gerichte, Verbrechen aufzuklären und die Täter gerecht zu bestrafen. In diesem Zusammenhang ist es aufgrund der vom Beschwerdeführer A._______ vorgebrachten Vorgeschichte nicht verwunderlich, dass er zur Tötung H._______ befragt werden sollte und deswegen gesucht wurde, schliesslich hat er Todesdrohungen ausgesprochen. Sodann hat das Bundesverwaltungsgericht in seinem Urteil BVGE 2008/4 festgestellt, dass die Sicherheits- und Justizbehörden der drei irakisch-kurdischen Nordprovinzen Dohuk, Erbil und Sulaymanyia grundsätzlich in der Lage und Willens sind, deren Einwohnern Schutz vor Verfolgung zu gewähren.</w:t>
      </w:r>
    </w:p>
    <w:p>
      <w:r>
        <w:rPr>
          <w:b/>
        </w:rPr>
        <w:t>E. 4.5</w:t>
      </w:r>
    </w:p>
    <w:p>
      <w:r>
        <w:t>Das BFM hat somit das Asylgesuch der Beschwerdeführenden zu Recht abgelehnt. Der Antrag, I._______und J._______als Zeugen anzuhören, ist ebenfalls abzuweisen, da diese an den für den Entscheid des Gerichts zentralen Erkenntnissen nichts ändern könnten.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im Irak lässt den Wegweisungsvollzug zum heutigen Zeitpunkt vorliegend nicht als unzulässig erscheinen. Nach dem Gesagten ist der Vollzug der Wegweisung mithin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6.3.2</w:t>
      </w:r>
    </w:p>
    <w:p>
      <w:r>
        <w:t>Das Bundesverwaltungsgericht hat sich im Urteil BVGE 2008/5 ausführlich mit der Frage der Zumutbarkeit des Wegweisungsvollzugs in den kurdisch verwalteten Nordirak befasst. Es gelangte zum Schluss, dass in den drei kurdischen Provinzen (Dohuk, Erbil und Sulaymanyia)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nach wie vor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jedoch grosse Zurückhaltung angebracht.</w:t>
      </w:r>
    </w:p>
    <w:p>
      <w:r>
        <w:rPr>
          <w:b/>
        </w:rPr>
        <w:t>E. 6.3.3</w:t>
      </w:r>
    </w:p>
    <w:p>
      <w:r>
        <w:t>Sind Kinder von einem Wegweisungsvollzug betroffen, so bildet im Rahmen der Zumutbarkeitsprüfung das Kindeswohl einen Gesichtspunkt von gewichtiger Bedeutung. Dies ergibt sich nicht zuletzt aus einer völker-rechtskonformen Auslegung des Art. 83 Abs. 4 AuG im Lichte von Art. 3 Abs. 1 des Übereinkommens vom 20. November 1989 über die Rechte des Kindes (SR 0.107). Demzufolge sind unter dem Aspekt des Kindeswohls sämtliche Umstände einzubeziehen und zu würdigen, die im Hinblick auf eine Wegweisung wesentlich erscheinen (vgl. EMARK 1998 Nr. 13 E. 5e.aa S. 98 f.). In Bezug auf das Kindeswohl ist insbesondere die Dauer des Aufenthaltes in der Schweiz im Hinblick auf die Prüfung der Chancen und Hindernisse einer Reintegration im Heimatland als gewichtiger Faktor zu werten, da Kinder nicht ohne guten Grund aus einem einmal vertrauten Umfeld herausgerissen werden sollten. Die Verwurzelung in der Schweiz kann demnach eine reziproke Wirkung auf die Frage der Zumutbarkeit des Wegweisungsvollzuges haben, indem eine starke Assimilierung in der Schweiz eine Entwurzelung im Heimatstaat zur Folge haben kann, welche unter Umständen die Rückkehr dorthin als unzumutbar erscheinen lässt (vgl. EMARK 1998 Nr. 31 E. 8c.ff.ccc S. 260 f.).</w:t>
      </w:r>
    </w:p>
    <w:p>
      <w:r>
        <w:rPr>
          <w:b/>
        </w:rPr>
        <w:t>E. 6.3.4</w:t>
      </w:r>
    </w:p>
    <w:p>
      <w:r>
        <w:t>Vorliegend geht aus den Akten hervor, dass der Beschwerdeführer A._______, dessen Ehefrau B._______ und die gemeinsamen Kinder zuletzt rund sechs Jahre in M._______ (Provinz Dohuk) gelebt haben. Eigenen Angaben zufolge haben sie in der Landwirtschaft gearbeitet, was gerade einmal zum Überleben gereicht habe. Beruflich verfügen sie nicht über eine besondere Ausbildung, und sie sind in der Schweiz fürsorgeabhängig. Hinsichtlich des Beziehungsnetzes verfügt die Beschwerdeführerin B._______ in der Provinz Dohuk über ihre Eltern und drei Geschwister, während der Beschwerdeführer A._______ noch zwei verheiratete Schwestern im Nordirak hat; seine Eltern sind im (...) verstorben. Aufgrund dieser Umstände ist angesichts der zitierten Rechtsprechung des Bundesverwaltungsgerichts, wonach für Familien mit Kindern bei der Feststellung der Zumutbarkeit des Wegweisungsvollzugs grosse Zurückhaltung angebracht ist, zweifelhaft, ob es ihnen möglich wäre, sich in ihrem Heimatland eine neue Existenz aufzubauen. In Würdigung sämtlicher Umstände ist daher festzustellen, dass der Vollzug der Wegweisung des Beschwerdeführers A._______, seiner Ehefrau B._______ und deren gemeinsamen Kindern C._______, D._______ und E._______ in den Irak zum heutigen Zeitpunkt unzumutbar ist.</w:t>
      </w:r>
    </w:p>
    <w:p>
      <w:r>
        <w:rPr>
          <w:b/>
        </w:rPr>
        <w:t>E. 6.3.5</w:t>
      </w:r>
    </w:p>
    <w:p>
      <w:r>
        <w:t>Anders stellt sich die Situation für die Beschwerdeführenden G._______ und F._______ dar. Sie gehören nicht zur Kernfamilie von A._______ und B._______. Hierzu zählen nur die Ehegatten und deren minderjährige Kinder (vgl. Art. 51 AsylG). Ein Abhängigkeitsverhältnis ist vorliegend nicht ersichtlich. Sodann ist - wie bereits ausgeführt - festzustellen, dass der Vollzug für alleinstehende, gesunde und junge kurdische Männer, die ursprünglich aus der KRG-Region stammen und dort nach wie vor über ein soziales Netz oder Parteibeziehungen verfügen, grundsätzlich zumutbar ist. Das Bundesverwaltungsgericht geht aufgrund der Akten davon aus, dass der Beschwerdeführer G._______ im Nordirak nach wie vor über ein Beziehungsnetz verfügt und auch wieder in der Landwirtschaft arbeiten könnte. Er ist sodann jung und gesund, so dass er bei einer Rückkehr nicht konkret gefährdet sein dürfte. Ausserdem hat er seit seiner Geburt in der Provinz Dohuk gelebt und kennt die dortigen Sitten und Bräuche. Letzteres gilt auch für die Beschwerdeführerin F._______. Bei Frauen ist zwar hinsichtlich dem Vollzug der Wegweisung in den Nordirak Zurückhaltung angebracht, jedoch kann sie bei der Rückkehr auf die Unterstützung ihres Bruders G._______ zählen. Ausserdem leben noch zwei verheiratete Schwestern sowie ein Onkel in der Provinz Dohuk. Das Bundesverwaltungsgericht ist daher unter Würdigung der gesamten Umstände der Ansicht, dass es ihnen zumutbar ist, in den Nordirak zurückzukehren. 7.Die Beschwerde ist nach dem Gesagten bezüglich der Nichtanerkennung der Flüchtlingseigenschaft, der Ablehnung des Asylgesuchs und der Anordnung der Wegweisung abzuweisen. Soweit die Anordnung des Wegweisungsvollzugs von A._______, dessen Ehefrau B._______ und deren gemeinsame Kinder C._______, D._______ und E._______ betreffend, ist die Beschwerde gutzuheissen. Das BFM ist anzuweisen, den Aufenthalt der besagten Beschwerdeführenden nach den gesetzlichen Bestimmungen über die vorläufige Aufnahme zu regeln (Art. 83 Abs. 4 AuG). Weitergehend ist die Beschwerde abzuweisen.</w:t>
      </w:r>
    </w:p>
    <w:p>
      <w:r>
        <w:rPr>
          <w:b/>
        </w:rPr>
        <w:t>E. 8.1</w:t>
      </w:r>
    </w:p>
    <w:p>
      <w:r>
        <w:t>Bei diesem Verfahrensausgang wären die Verfahrenskosten den Beschwerdeführenden anteilsmässig aufzuerlegen. Da ihnen jedoch die unentgeltliche Rechtspflege im Sinne von Art. 65 Abs. 1 VwVG gewährt wurde, ist praxisgemäss auf die Auferlegung von Verfahrenskosten zu verzichten.</w:t>
      </w:r>
    </w:p>
    <w:p>
      <w:r>
        <w:rPr>
          <w:b/>
        </w:rPr>
        <w:t>E. 8.2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sind die Beschwerdeführenden mit ihren Begehren teilweise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500.-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