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E-6651/2025 vom 31. Juli 2025</w:t>
      </w:r>
    </w:p>
    <w:p>
      <w:r>
        <w:t>Bundesverwaltungsgericht, 2025-07-31, DE</w:t>
      </w:r>
    </w:p>
    <w:p>
      <w:r>
        <w:rPr>
          <w:b/>
        </w:rPr>
        <w:t xml:space="preserve">Quelle: </w:t>
      </w:r>
      <w:r>
        <w:t>https://mcp.opencaselaw.ch/entscheid/bvger_E-6651_2025_d20250731</w:t>
      </w:r>
    </w:p>
    <w:p>
      <w:r>
        <w:t>FR: TAF E-6651/2025 du 31 juillet 2025</w:t>
      </w:r>
    </w:p>
    <w:p>
      <w:r>
        <w:t>IT: TAF E-6651/2025 del 31 luglio 2025</w:t>
      </w:r>
    </w:p>
    <w:p>
      <w:pPr>
        <w:pStyle w:val="Heading2"/>
      </w:pPr>
      <w:r>
        <w:t>Regeste</w:t>
      </w:r>
    </w:p>
    <w:p>
      <w:r>
        <w:t>Asyl und Wegweisung (Wiedererw&amp;auml;gung) | Asyl und Wegweisung (Wiedererwägung); Verfügung des SEM vom 31.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w:t>
      </w:r>
    </w:p>
    <w:p>
      <w:r>
        <w:t>E-6651/2025 Seite 5 aufgezeigt, handelt es sich um eine solche, weshalb das Urteil nur summa- risch zu begründen ist (Art. 111a Abs. 2 AsylG). Gestützt auf Art. 111a Abs. 1 AsylG wurde auf die Durchführung eines Schriftenwechsels verzich- tet.</w:t>
      </w:r>
    </w:p>
    <w:p>
      <w:r>
        <w:rPr>
          <w:b/>
        </w:rPr>
        <w:t>E. 4.1</w:t>
      </w:r>
    </w:p>
    <w:p>
      <w:r>
        <w:t>Das Wiedererwägungsverfahren ist im Asylrecht spezialgesetzlich ge- regelt (vgl. Art. 111b ff. AsylG).</w:t>
      </w:r>
    </w:p>
    <w:p>
      <w:r>
        <w:rPr>
          <w:b/>
        </w:rPr>
        <w:t>E. 4.2</w:t>
      </w:r>
    </w:p>
    <w:p>
      <w:r>
        <w:t>In seiner praktisch relevantesten Form bezweckt das Wiedererwä- gungsverfahren die Anpassung einer ursprünglich fehlerfreien Verfügung an eine nachträglich eingetretene erhebliche Veränderung der Sachlage (vgl. BVGE 2014/39 E. 4.5 m.w.H.). Falls die abzuändernde Verfügung un- angefochten blieb oder ein eingeleitetes Beschwerdeverfahren mit einem blossen Prozessentscheid abgeschlossen wurde, können auch Revisions- gründe einen Anspruch auf Wiedererwägung begründen; darüber hinaus sind nachträglich entstandene Beweismittel, die vorbestehende Tatsachen belegen sollen und erheblich sind, ebenfalls im Rahmen eines Wiederer- wägungsverfahrens zu prüfen (zum sogenannten «qualifizierten Wiederer- wägungsgesuch» vgl. BVGE 2013/22 E. 5.4; E. 11.4 f., m.w.H.).</w:t>
      </w:r>
    </w:p>
    <w:p>
      <w:r>
        <w:rPr>
          <w:b/>
        </w:rPr>
        <w:t>E. 4.3</w:t>
      </w:r>
    </w:p>
    <w:p>
      <w:r>
        <w:t>Sowohl neue erhebliche Tatsachen als auch neue erhebliche Beweis- mittel bilden nur dann einen Wiedererwägungsgrund, wenn sie der gesuch- stellenden Person im ordentlichen (Rechtsmittel-)Verfahren trotz hinrei- chender Sorgfalt nicht bekannt sein konnten, oder ihr die Geltendmachung oder Beibringung aus entschuldbaren Gründen nicht möglich war (vgl. Art. 66 Abs. 3 VwVG). Ungeachtet dessen sind diese jedoch zu berück- sichtigen, wenn aus ihnen offensichtlich eine Verfolgung oder eine dro- hende menschenrechtswidrige Behandlung hervorgeht und damit ein völ- kerrechtswidriges Wegweisungshindernis besteht (vgl. Entscheide und Mitteilungen der vormaligen Asylrekurskommission [EMARK] 1998 Nr. 3, der nach wie vor Gültigkeit hat).</w:t>
      </w:r>
    </w:p>
    <w:p>
      <w:r>
        <w:rPr>
          <w:b/>
        </w:rPr>
        <w:t>E. 5.1</w:t>
      </w:r>
    </w:p>
    <w:p>
      <w:r>
        <w:t>Das SEM hat die Eingabe des Beschwerdeführers vom 17. Juli 2025 als qualifiziertes Wiedererwägungsgesuch anhand genommen, nachdem Beweismittel eingereicht wurden, welche bereits vor der (nicht angefochte- nen) Verfügung vom 28. April 2025 bestanden haben. Zur Begründung der angefochtenen Verfügung führt es im Wesentlichen aus, die eingereichten Dokumente hinsichtlich der gegen den Beschwer- deführer eröffneten Strafverfahren wegen Propaganda für eine</w:t>
      </w:r>
    </w:p>
    <w:p>
      <w:r>
        <w:t>E-6651/2025 Seite 6 Terrororganisation und Herabwürdigung der türkischen Nation, des Staates der türkischen Republik, der Organe und Institutionen des Staates würden über keine verifizierbaren Sicherheitsmerkmale verfügen und liessen sich einfach fälschen. Mittlerweile sei öffentlich bekannt und durch das Bundes- verwaltungsgericht bestätigt, dass Strafverfahrensakten in der Türkei prob- lemlos gegen Entgelt beschafft werden könnten. Deshalb komme diesen Beweismitteln nur ein geringer Beweiswert zu. Die Frage der Echtheit der eingereichten Verfahrensdokumente könne jedoch offengelassen werden. Das Bundesverwaltungsgericht habe nämlich in seinem Koordinationsurteil E-4103/2024 vom 8. November 2024 Kriterien festgelegt, die bei Ermitt- lungsverfahren wegen Propaganda für eine Terrororganisation und Präsi- dentenbeleidigung erfüllt sein müssten, so dass sie asylrelevant seien. Das Verfahren des Beschwerdeführers wegen Propaganda für eine Terrororga- nisation weise keine Asylrelevanz auf, da diese Kriterien nicht erfüllt seien. Ausserdem sei das Risiko, dass er bei der Einreise in die Türkei festge- nommen und in Untersuchungshaft gesetzt werde, gering, womit eine ob- jektiv begründete Furcht vor einem ernsthaften Nachteil auch diesbezüg- lich zu verneinen sei. Im Weiteren befinde sich das Verfahren wegen Her- abwürdigung der türkischen Nation, des Staates der türkischen Republik, der Organe und Institutionen des Staates ebenfalls in der Ermittlungs- phase. Den Statistiken lasse sich entnehmen, dass sich die Anzahl der Er- öffnungen bei diesen Verfahren und der Verurteilungen in der Bandbreite der Zahlen des Delikts wegen Präsidentenbeleidigung bewege, weshalb auch in Bezug auf dieses Verfahren keine beachtliche Wahrscheinlichkeit einer flüchtlingsrechtlich relevanten Verurteilung bestehe. Zwar könnten Personen mit einem Vorführbefehl bei der Einreise angehalten und der zu- ständigen Staatsanwaltschaft oder dem Gericht zugeführt werden, danach würden sie jedoch in der Regel wieder freigelassen. Der im Verfahren we- gen Herabwürdigung der türkischen Nation, des Staates der türkischen Re- publik, der Organe und Institutionen des Staates erlassene Vorführbefehl bezwecke die Einvernahme und anschliessende Freilassung des Be- schwerdeführers. Der Beschwerdeführer habe sich in der Türkei bislang keiner Straftat schuldig gemacht und gelte deshalb als strafrechtlich unbe- scholten. Überdies verfüge er, wie bereits in der Verfügung vom 28. April 2025 ausgeführt, lediglich über ein niederschwelliges politisches Profil. Auch bestünden keine konkreten Hinweise dafür, dass seine Angehörigen eine ausserordentliche Position in der HDP innegehabt hätten respektive innehätten. Folglich verfüge er – entgegen seiner Ansicht – nicht über ein erhöhtes Gefährdungsprofil, womit für ihn keine beachtliche Wahrschein- lichkeit bestehe, zu einer unbedingten Freiheitsstrafe verurteilt zu werden.</w:t>
      </w:r>
    </w:p>
    <w:p>
      <w:r>
        <w:t>E-6651/2025 Seite 7</w:t>
      </w:r>
    </w:p>
    <w:p>
      <w:r>
        <w:rPr>
          <w:b/>
        </w:rPr>
        <w:t>E. 5.2</w:t>
      </w:r>
    </w:p>
    <w:p>
      <w:r>
        <w:t>Der Beschwerdeführer wendet dagegen ein, wegen seiner Ethnie und seines Glaubens sowie wegen seiner jahrelangen politischen Aktivitäten für die HDP ins Visier der türkischen Behörden geraten, mehrmals festge- nommen und einer menschenunwürdigen Behandlung unterzogen worden zu sein. Die Vorinstanz habe die von ihm eingereichten türkischen Jus- tizdokumente betreffend die zwei gegen ihn eingeleiteten Strafverfahren zu Unrecht als Fälschungen bezeichnet. Er könne nicht mit einem fairen Ge- richtsverfahren rechnen und sei für immer fichiert. Gemäss einem Bericht der Schweizerischen Flüchtlingshilfe (SFH) vom 19. Mai 2017 seien Miss- handlungen und Folter seit dem Putschversuch nach wie vor weit verbrei- tet. Selbst eine lediglich angebliche Verbindung zur PKK führe zu langjäh- rigen Haftstrafen. Dies gehe auch aus weiteren Quellen und der Recht- sprechung des Bundesverwaltungsgerichts hervor.</w:t>
      </w:r>
    </w:p>
    <w:p>
      <w:r>
        <w:rPr>
          <w:b/>
        </w:rPr>
        <w:t>E. 6.1</w:t>
      </w:r>
    </w:p>
    <w:p>
      <w:r>
        <w:t>Das Bundesverwaltungsgericht kommt nach Prüfung der Akten zum Schluss, dass die Vorinstanz zu Recht und mit zutreffender Begründung, auf die vorliegend verwiesen werden kann, zum Schluss gelangt ist, die Vorbringen des Beschwerdeführers würden an der Einschätzung in der Verfügung vom 28. April 2025 nichts ändern. Der Beschwerdeführer ver- mag mit seinen Ausführungen und dem Hinweis auf verschiedene Berichte zur Situation in der Türkei den Erwägungen des SEM in der angefochtenen Verfügung nichts Stichhaltiges entgegenzusetzen.</w:t>
      </w:r>
    </w:p>
    <w:p>
      <w:r>
        <w:rPr>
          <w:b/>
        </w:rPr>
        <w:t>E. 6.1.1</w:t>
      </w:r>
    </w:p>
    <w:p>
      <w:r>
        <w:t>Gestützt auf die im vorliegenden Wiedererwägungsverfahren einge- reichten Justizdokumente ist – unter Annahme deren Authentizität, welche aufgrund der nachfolgenden Feststellung nicht zu prüfen ist – davon aus- zugehen, dass gegen den Beschwerdeführer in der Türkei Strafverfahren wegen Propaganda für eine Terrororganisation gemäss Art. 7 Abs. 2 ATG sowie wegen Herabwürdigung der türkischen Nation, des Staates der tür- kischen Republik, der Organe und Institutionen des Staates nach Art. 301 tStGB eingeleitet wurden. Die Strafverfahren wurden erst nach seiner Aus- reise eröffnet und befinden sich in der Ermittlungsphase. Gemäss dem Referenzurteil des Bundesverwaltungsgerichts E-4103/2024 vom 8. November 2024 bestehen keine stichhaltigen Gründe für die An- nahme, dass Personen, die in der Türkei von Verfahren wegen Terrorpro- paganda oder Präsidentenbeleidigung betroffen sind, im Rahmen der Er- mittlungs- und Strafverfahren generell einen Politmalus im absoluten oder relativen Sinn zu befürchten hätten, weshalb sich aus diesem Umstand al- leine noch keine begründete Furcht vor mit beachtlicher Wahrscheinlichkeit</w:t>
      </w:r>
    </w:p>
    <w:p>
      <w:r>
        <w:t>E-6651/2025 Seite 8 in absehbarer Zukunft eintretenden Verfolgungsmassnahmen gemäss Art. 3 AsylG ergibt (vgl. a.a.O. E. 8.7.3 und E. 8.8). Sodann ist ungewiss, ob die dem Beschwerdeführer vorgeworfenen Handlungen seitens der zu- ständigen Staatsanwaltschaft tatsächlich als strafrechtlich relevant erach- tet und einer Anklage zugeführt werden und ob das zuständige Gericht eine Anklage als begründet erachten und ein Gerichtsverfahren eröffnen wird. Ferner ist offen, ob der Beschwerdeführer verurteilt und ob eine allfällige Verurteilung von den Rechtsmittelinstanzen bestätigt würde. Es ist in die- sem Zusammenhang darauf hinzuweisen, dass lediglich ein Bruchteil der Social Media-Ermittlungsverfahren wegen Terrorpropaganda oder Präsi- dentenbeleidigung mit einer Verurteilung oder gar einer Haftstrafe enden (vgl. a.a.O. E. 8.4 m.w.H.). Indes ist im Einzelfall zu prüfen, ob sich im kon- kreten Verfahren Hinweise auf einen individuellen Politmalus oder auf Gründen ergeben, die zu einer längeren Freiheitsstrafe führen könnten, wobei Risikofaktoren insbesondere frühere Verurteilungen sowie ein expo- niertes politisches Profil darstellen (vgl. a.a.O. E. 8.7.4). Gemäss den Ak- ten ist der Beschwerdeführer strafrechtlich unbescholten (vgl. Vorhaben (…) A20 F37) und würde bei einer möglichen Strafzumessung als «Ersttä- ter» gelten. Er weist zudem wie bereits in der Verfügung des SEM vom 28. April 2025 zutreffend ausgeführt worden ist, nur ein niederschwelliges politisches Profil auf. Die Ausführungen im vorliegenden Wiedererwä- gungsverfahren führen zu keinem anderen Schluss. Auch mit Blick auf seine Angehörigen ist gestützt auf die Akten nicht davon auszugehen, dass diese über ein profiliertes politisches Profil verfügen. Mithin ist nicht davon auszugehen, dass der Beschwerdeführer wegen des gegen ihn eingeleite- ten Ermittlungsverfahrens wegen Terrorpropaganda bei einer Rückkehr in die Türkei mit massgeblicher Wahrscheinlichkeit eine flüchtlingsrechtlich relevante, mit einem Politmalus behaftete Verfolgung zu befürchten hätte. Dasselbe gilt betreffend das gegen ihn eingeleitete Ermittlungsverfahren wegen Herabwürdigung der türkischen Nation, des Staates der türkischen Republik, der Organe und Institutionen des Staates nach Art. 301 tStGB. Das Gericht schliesst sich den diesbezüglichen Ausführungen der Vorinstanz in der angefochtenen Verfügung an. Auch bei Personen, die von einem Ermittlungsverfahren wegen eines Delikts nach Art. 301 tStGB be- troffen sind, besteht kein Anlass zur Annahme, dass sie eine mit einem Po- litmalus behaftete unbedingte Haftstrafe zu befürchten hätten, die sie auch tatsächlich verbüssen müssten, zumal lediglich ein Bruchteil solcher Ver- fahren mit einer Verurteilung oder gar einer Haftstrafe enden (vgl. bspw. Urteile BVGer D-3786/2022 vom 26. Mai 2025 E. 8.3 m.w.H.).</w:t>
      </w:r>
    </w:p>
    <w:p>
      <w:r>
        <w:t>E-6651/2025 Seite 9 Nach dem Gesagten gelangt das Gericht zum Schluss, dass die gegen den Beschwerdeführer hängigen strafrechtlichen Ermittlungsverfahren in der Türkei flüchtlingsrechtlich nicht relevant sind und er mithin bei einer Rück- kehr in seinen Heimatstaat nach wie vor keine flüchtlingsrechtlich relevante Verfolgung zu befürchten hat. Daran vermögen auch seine allgemeinen Ausführungen zur Diskriminierung der Angehörigen der kurdischen und alevitischen Minderheit in der Türkei nichts zu ändern.</w:t>
      </w:r>
    </w:p>
    <w:p>
      <w:r>
        <w:rPr>
          <w:b/>
        </w:rPr>
        <w:t>E. 6.1.2</w:t>
      </w:r>
    </w:p>
    <w:p>
      <w:r>
        <w:t>Ferner vermag der Beschwerdeführer mit seinem Vorbringen, wo- nach er im Falle einer Rückkehr in die Türkei nicht mit einem fairen Ge- richtsverfahren rechnen könne und in der Haft menschenunwürdig behan- delt würde, nach dem zuvor Gesagten keine Wegweisungsvollzughinder- nisse darzutun.</w:t>
      </w:r>
    </w:p>
    <w:p>
      <w:r>
        <w:rPr>
          <w:b/>
        </w:rPr>
        <w:t>E. 6.2</w:t>
      </w:r>
    </w:p>
    <w:p>
      <w:r>
        <w:t>Dem Beschwerdeführer ist es nach dem Gesagten nicht gelungen Gründe darzulegen, die zu einer Wiedererwägung des vorinstanzlichen Entscheids vom 28. April 2025 führen.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Der am 3. September 2025 verfügte einstweilige Vollzugsstopp fällt mit dem vorliegenden Urteil dahin.</w:t>
      </w:r>
    </w:p>
    <w:p>
      <w:r>
        <w:rPr>
          <w:b/>
        </w:rPr>
        <w:t>E. 9.1</w:t>
      </w:r>
    </w:p>
    <w:p>
      <w:r>
        <w:t>Mit dem vorliegenden Entscheid in der Hauptsache ist der Antrag auf Verzicht auf die Erhebung eines Kostenvorschusses gegenstandslos ge- worden.</w:t>
      </w:r>
    </w:p>
    <w:p>
      <w:r>
        <w:rPr>
          <w:b/>
        </w:rPr>
        <w:t>E. 9.2</w:t>
      </w:r>
    </w:p>
    <w:p>
      <w:r>
        <w:t>Bei diesem Ausgang des Verfahrens sind die Kosten dem Beschwer- deführer aufzuerlegen und angesichts der Aussichtslosigkeit seiner Begeh- ren auf Fr. 2‘000.– festzusetzen (Art. 37 VGG i.V.m. Art. 63 Abs. 1 VwVG; Art. 1-3 des Reglements vom 21. Februar 2008 über die Kosten und Ent- schädigungen vor dem Bundesverwaltungsgericht [VGKE, SR 173.320.2]). (Dispositiv nächste Seite)</w:t>
      </w:r>
    </w:p>
    <w:p>
      <w:r>
        <w:t>E-6651/2025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