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E-6649/2018 vom 24. November 2020</w:t>
      </w:r>
    </w:p>
    <w:p>
      <w:r>
        <w:t>Bundesverwaltungsgericht, 2020-11-24, DE</w:t>
      </w:r>
    </w:p>
    <w:p>
      <w:r>
        <w:rPr>
          <w:b/>
        </w:rPr>
        <w:t xml:space="preserve">Quelle: </w:t>
      </w:r>
      <w:r>
        <w:t>https://mcp.opencaselaw.ch/entscheid/bvger_E-6649_2018</w:t>
      </w:r>
    </w:p>
    <w:p>
      <w:r>
        <w:t>FR: TAF E-6649/2018 du 24 novembre 2020</w:t>
      </w:r>
    </w:p>
    <w:p>
      <w:r>
        <w:t>IT: TAF E-6649/2018 del 24 novembre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Zusammensetzung des Spruchkörpers wurde dem Beschwerdeführer mit Zwischenverfügung vom 11. Januar 2019 mitgeteilt (Beschwerde Antrag 2).</w:t>
      </w:r>
    </w:p>
    <w:p>
      <w:r>
        <w:rPr>
          <w:b/>
        </w:rPr>
        <w:t>E. 5</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(Beschwerde Antrag 3).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unter Verweis auf die Begründung im Urteil des Bundesverwaltungsgerichts D-109/2018 vom 16. Mai 2018 (siehe a.a.O. E. 6.3) abzuweisen.</w:t>
      </w:r>
    </w:p>
    <w:p>
      <w:r>
        <w:rPr>
          <w:b/>
        </w:rPr>
        <w:t>E. 6</w:t>
      </w:r>
    </w:p>
    <w:p>
      <w:r>
        <w:t>Der Beschwerdeführer erhebt verschiedene formelle Rügen, die vorab zu beurteilen sind, da diese bei berechtigtem Vorbringen zur Kassation der angefochtenen Verfügung führen können.</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Begründungspflicht, welche sich aus dem Anspruch auf rechtliches Gehör (Art. 29 VwVG) ergibt, verlangt, dass die Behörde ihren Entscheid so begründet, dass der Betroffene den Entscheid gegebenenfalls sachgerecht anfechten kann und sich sowohl der Betroffene als auch die Rechtsmittelinstanz über die Tragweite des Entscheides ein Bild machen können (vgl. Lorenz Kneubühler, in: Auer/Müller/Schindler [Hrsg.], Kommentar zum Bundesgesetz über das VwVG, 2. Aufl. 2019, N. 6 ff. zu Art. 35; BVGE 2007/30 E. 5.6). Dabei kann sich die verfügende Behörde auf die wesentlichen Gesichtspunkte beschränken, hat jedoch wenigstens die Überlegungen kurz anzuführen, von denen sie sich leiten liess und auf welche sie ihren Entscheid stützt (vgl. BVGE 2008/47 E. 3.2).</w:t>
      </w:r>
    </w:p>
    <w:p>
      <w:r>
        <w:rPr>
          <w:b/>
        </w:rPr>
        <w:t>E. 7.2</w:t>
      </w:r>
    </w:p>
    <w:p>
      <w:r>
        <w:t>Der Beschwerdeführer macht Verletzungen des rechtlichen Gehörs geltend. Zwischen der BzP und der Anhörung seien eineinhalb Jahre vergangen. Bis zum Erlass des Asylentscheides habe es nach der Anhörung nochmals knapp eineinhalb Jahre gedauert. Dazwischen sei ihm nicht das rechtliche Gehör gewährt worden, wodurch es ihm nicht möglich gewesen sei, sein zwischenzeitlich aufgenommenes exilpolitisches Engagement zu erwähnen. Zudem habe die Vorinstanz keine Abklärungen zu seinem Gesundheitszustand gemacht. Es trifft zu, dass zwischen den beiden Befragungen einige Zeit vergangen ist. Die in der angefochtenen Verfügung aufgeführten Ungereimtheiten lassen sich aber nicht mit der zwischen den Befragungen vergangenen Zeitspanne erklären. Bei dem vom Beschwerdeführer zitierten Rechtsgutachten handelt es sich lediglich um eine Empfehlung, die Anhörung möglichst zeitnah zur BzP durchzuführen, und nicht um eine justiziable Verfahrenspflicht (vgl. Urteil des BVGer D-6560/2016 vom 29. März 2018 E. 5.2). Dasselbe gilt für die Medienmitteilung der Vorinstanz vom 26. Mai 2014. Zum exilpolitischen Engagement ist festzustellen, dass der Fachspezialist der Vorinstanz den Beschwerdeführer anlässlich der BzP auf die Verpflichtung hinwies, während des gesamten Asylverfahrens über allfällige Ereignisse, so unter anderem politische Tätigkeiten in der Schweiz, zu informieren (vgl. SEM-Akte A3/14 S. 2 lit. b). Insofern kann sich der Beschwerdeführer nicht darauf berufen, es dürfe nicht an seine Mitwirkungspflicht appelliert werden. Die Vorinstanz war auch nicht verpflichtet, ihm vor Erlass des Asylentscheides das rechtliche Gehör zu gewähren. Was den Gesundheitszustand betrifft, hat der Beschwerdeführer anlässlich der Anhörung auf die Frage der Hilfswerksvertretung (HWV), ob er gesundheitliche oder psychische Beschwerden habe, geantwortet, es gehe ihm gut (vgl. SEM-Akte A9/16 F17). Sodann gab er an, er befinde sich nicht in psychologischer Behandlung (vgl. a.a.O. F102). Bei der BzP führte er aus, er sei gesund und habe lediglich bei Temperaturwechseln manchmal Rückenschmerzen (vgl. SEM-Akte A3/14 Ziff. 8.02). Im Weiteren lassen sich den Befragungsprotokollen auch sonst keine Anhaltspunkte dafür entnehmen, dass er aufgrund seiner gesundheitlichen Verfassung nicht in der Lage gewesen wäre, die Fragen zu beantworten. Vor diesem Hintergrund bestand für die Vorinstanz keine Veranlassung, von Amtes wegen eine ärztliche Untersuchung durchführen zu lassen. Zudem wurde der Beschwerdeführer im vorinstanzlichen Verfahren auf seine Mitwirkungspflicht gemäss Art. 8 AsylG hingewiesen, mithin hätte er seit Einreichung des Asylgesuches im November 2015 und seit Beschwerdeerhebung am 22. November 2018 ausreichend Zeit gehabt, im Falle von gesundheitlichen Beeinträchtigungen entsprechende Arztberichte einzureichen. Die Rügen sind unbegründet.</w:t>
      </w:r>
    </w:p>
    <w:p>
      <w:r>
        <w:rPr>
          <w:b/>
        </w:rPr>
        <w:t>E. 7.3</w:t>
      </w:r>
    </w:p>
    <w:p>
      <w:r>
        <w:t>Sodann moniert der Beschwerdeführer, die Vorinstanz habe die Begründungspflicht verletzt. Die Begründung des Asylentscheides sei dürftig. Diese sei teils nicht nachvollziehbar, teils falsch und teils unvollständig. Der Fachspezialist der Vorinstanz habe die Aussagen einer aussagepsychologischen Beurteilung unterzogen, was jedoch einer fachärztlichen Person vorenthalten wäre. Aus den vorinstanzlichen Erwägungen ginge auch nicht hervor, welche zusätzlichen Informationen notwendig gewesen wären, damit die Vorbringen als substantiiert gegolten hätten. Die Begründung sei kaum nachvollziehbar und faktisch nicht anfechtbar. Dem Beschwerdeführer ist dahingehend zuzustimmen, als die Begründung des ablehnenden Asylentscheides knapp ausgefallen ist. Allerdings hat die Vorinstanz festgehalten, dass das ausreisebegründende Ereignis im (...) 2015 zu wenig substantiiert dargelegt worden sei und Realkennzeichen fehlten, weshalb dieses als unglaubhaft erachtet werde. Zudem wies sie auf zwei Aussagewidersprüche hin. Es wäre somit am Beschwerdeführer gewesen, aufzuzeigen, dass er den entsprechenden Vorfall entgegen der vorinstanzlichen Erwägung glaubhaft gemacht hat, und die Unstimmigkeiten zu erklären. Betreffend den Vorhalt, der Fachspezialist habe sich der Aussagepsychologie angemasst, ist festzustellen, dass einer der zentralen Aspekte im Asylverfahren die Glaubhaftigkeit der Vorbringen der asylsuchenden Person gemäss Art. 7 AsylG ist. Die Beurteilung der Glaubhaftigkeit orientiert sich dabei an aussagepsychologischen Grundsätzen (vgl. BGE 129 I 49 E. 5 sowie BVGE 2015/3 E. 6.5.1 und 2012/5 E. 2.2, je m.w.H.). Soweit der Beschwerdeführer festhält, die Begründung der angefochtenen Verfügung sei falsch, betrifft dies die materielle Würdigung der Vorbringen und nicht die Begründungspflicht. Insgesamt liegt keine zur Kassation führende Verletzung der Begründungspflicht vor.</w:t>
      </w:r>
    </w:p>
    <w:p>
      <w:r>
        <w:rPr>
          <w:b/>
        </w:rPr>
        <w:t>E. 8.1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8.2</w:t>
      </w:r>
    </w:p>
    <w:p>
      <w:r>
        <w:t>Der Beschwerdeführer rügt eine Verletzung des Untersuchungsgrundsatzes nach Art. 12 VwVG. Die Sachverhaltsfeststellung betreffend sein individuelles Risikoprofil sei unrichtig und unvollständig. Die Vorinstanz stütze sich auf ein unvollständiges und teilweise falsches Lagebild, weshalb ein Länderbericht mit der tatsächlichen Lage in Sri Lanka eingereicht werde. Die Sachverhaltsabklärungen betreffend die allgemeine Verbesserung der Menschenrechtslage in Sri Lanka seien ebenfalls falsch. Zudem seien die beigelegten Beweismittel zum Verfahren vor dem High Court in Colombo (Verfahren HC/5186/2010) sowie betreffend das Urteil des High Court in Vavuniya vom 25. Juli 2017 zu berücksichtigen. Sodann würden politische Interessen in der Schweiz einer objektiven und neutralen Betrachtung der Lage in Sri Lanka entgegenstehen. Der Beschwerdeführer vermengt formelle Aspekte mit der materiellen Würdigung der Vorbringen. Die Vorinstanz hielt in der angefochtenen Verfügung alle wesentlichen Sachverhaltselemente fest und würdigte die Ausführungen des Beschwerdeführers vor dem Hintergrund der aktuellen Lage in Sri Lanka. Eine von der Ansicht des Beschwerdeführers abweichende Schlussfolgerung betrifft nicht den Untersuchungsgrundsatz, sondern die materielle Würdigung der Vorbringen. Soweit der Beschwerdeführer Verfügungen der Vorinstanz sowie Urteile des Bundesverwaltungsgerichts in anderen Verfahren kritisiert, ist darauf nicht näher einzugehen. Eine Verletzung des Untersuchungsgrundsatzes nach Art. 12 VwVG liegt nicht vor.</w:t>
      </w:r>
    </w:p>
    <w:p>
      <w:r>
        <w:rPr>
          <w:b/>
        </w:rPr>
        <w:t>E. 9</w:t>
      </w:r>
    </w:p>
    <w:p>
      <w:r>
        <w:t>Die formellen Rügen erweisen sich angesichts dieser Sachlage als nicht stichhaltig, weshalb keine Veranlassung besteht, die angefochtene Verfügung aus formellen Gründen aufzuheben und die Sache an die Vorinstanz zurückzuweisen. Die diesbezüglichen Rechtsbegehren sind abzuweisen (Beschwerde Anträge 5 bis 7).</w:t>
      </w:r>
    </w:p>
    <w:p>
      <w:r>
        <w:rPr>
          <w:b/>
        </w:rPr>
        <w:t>E. 10</w:t>
      </w:r>
    </w:p>
    <w:p>
      <w:r>
        <w:t>Der Beschwerdeführer stellt für den Fall einer materiellen Beurteilung seiner Beschwerde durch das Bundesverwaltungsgericht folgende Beweisanträge (Beschwerdeschrift Ziff. 7): Sein Gesundheitszustand sei von Amtes wegen abzuklären (Beweisantrag 1). Er sei erneut anzuhören, dies unter Berücksichtigung seiner Gesundheitssituation und durch eine Person, welche über genügend Länderhintergrundinformationen verfüge (Beweisantrag 2). Es sei ihm eine angemessene Frist zur Beibringung von weiteren Beweismitteln zu seinem exilpolitischen Engagement und seinen familiären LTTE-Verbindungen anzusetzen (Beweisantrag 3). Angesichts der vorliegenden Akten sieht sich das Bundesverwaltungsgericht nicht veranlasst, einen ausführlichen Bericht zum Gesundheitszustand des Beschwerdeführers einzuholen respektive eine entsprechende Frist anzusetzen. Zudem hätte es ihm freigestanden und wäre im Rahmen der Mitwirkungspflicht zumutbar gewesen, einen solchen beizubringen beziehungsweise überhaupt erst zu veranlassen. Dies gilt ebenso für die zusätzlichen Beweismittel, für deren Beibringung er seit der Einreichung seines Asylgesuches, spätestens seit Beschwerdeerhebung am 22. November 2018, ebenfalls genügend Zeit gehabt hätte. Eine erneute Anhörung erübrigt sich, da der rechtserhebliche Sachverhalt vollständig erstellt ist (vgl. E. 8.2). Die Beweisanträge sind abzuweisen.</w:t>
      </w:r>
    </w:p>
    <w:p>
      <w:r>
        <w:rPr>
          <w:b/>
        </w:rPr>
        <w:t>E. 11.1</w:t>
      </w:r>
    </w:p>
    <w:p>
      <w:r>
        <w:t>In der Eingabe vom 27. Februar 2020 beantragt der Beschwerdeführer, es sei abzuklären, ob sein Name auf dem Mobiltelefon der im November 2019 entführten schweizerischen Botschaftsangestellten zu finden sei und welche Daten abgegriffen worden seien.</w:t>
      </w:r>
    </w:p>
    <w:p>
      <w:r>
        <w:rPr>
          <w:b/>
        </w:rPr>
        <w:t>E. 11.2</w:t>
      </w:r>
    </w:p>
    <w:p>
      <w:r>
        <w:t>Der Antrag ist abzuweisen, zumal nicht substantiiert wird, inwiefern zwischen dem Beschwerdeführer und der besagten Botschaftsmitarbeiterin eine Verbindung bestehen sollte. Im Übrigen wurde dem Rechtsvertreter des Beschwerdeführers bereits in anderen Verfahren mitgeteilt, dass sich gemäss Auskunft der Botschaft keine Daten über in der Schweiz lebende asylsuchende Personen aus Sri Lanka auf dem beschlagnahmten Mobiltelefon der vom Sicherheitsvorfall betroffenen lokalen Botschaftsangestellten befanden und auch anderweitig keine Informationen in Bezug auf die erwähnten Personen an Dritte gelangten (vgl. etwa Urteil BVGer D-5377/2019 vom 14. April 2020 E. 4.5).</w:t>
      </w:r>
    </w:p>
    <w:p>
      <w:r>
        <w:rPr>
          <w:b/>
        </w:rPr>
        <w:t>E. 12.1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12.2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13.1</w:t>
      </w:r>
    </w:p>
    <w:p>
      <w:r>
        <w:t>Die Vorinstanz gelangt in der angefochtenen Verfügung zum Schluss, die Vorbringen des Beschwerdeführers hielten einerseits den Anforderungen an das Glaubhaftmachen gemäss Art. 7 AsylG und andererseits jenen an die Flüchtlingseigenschaft nach Art. 3 AsylG nicht stand. Aus aussagepsychologischer Sicht sei anzunehmen, der Beschwerdeführer könne ausführlich über die Befragung vom (...) 2015 berichten. Da es sich dabei um einen prägenden Vorfall gehandelt habe, ändere die Dauer von zwei Jahren bis zur Anhörung nichts daran. Betreffend das Kerngeschehen sei davon auszugehen, dass ausführliche, detaillierte und individuelle Angaben gemacht werden können. Diesen Anforderungen vermöchten die Ausführungen des Beschwerdeführers nur teilweise zu genügen. Anlässlich der Anhörung sei er mehrmals aufgefordert worden, den Vorfall ausführlich zu beschreiben. Die entsprechenden Schilderungen seien aber relativ unsubstantiiert ausgefallen. Es sei zweifelhaft, dass es sich dabei um erlebnisbasierte Aussagen handle, auch wenn einzelne Realkennzeichen vorhanden seien. Darüber hinaus habe er anlässlich der BzP angegeben, nach der Entlassung im Jahr 2009 während vier Jahren keine Probleme mehr gehabt zu haben. An der Anhörung habe er dagegen gesagt, nach der Entlassung telefonische Anrufe sowie Morddrohungen erhalten zu haben. Die Erklärung für diesen Widerspruch sei nicht überzeugend gewesen. Sodann habe er zur Haftdauer unterschiedliche Angaben gemacht. Die eingereichten Beweismittel datierten fast ausschliesslich zwischen 2007 und 2009. Damals habe in Sri Lanka Bürgerkrieg geherrscht. Die Beweismittel seien nicht geeignet, eine aktuelle Gefährdungslage zu belegen. Einzig das Schreiben des (...) sei jüngeren Datums (1. Februar 2016). Bei diesem handle es sich aber um ein reines Gefälligkeitsschreiben, welchem kein Beweiswert zukomme. Weiter sei zu prüfen, ob der Beschwerdeführer im Falle der Rückkehr nach Sri Lanka begründete Furcht vor künftigen Verfolgungsmassnahmen im Sinne von Art. 3 AsylG habe. Diese Prüfung sei gemäss bundesverwaltungsgerichtlicher Rechtsprechung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alleine und das allfällige Eröffnen eines Strafverfahrens wegen illegaler Ausreise stellten keine asylrelevanten Verfolgungsmassnahmen dar. Regelmässig würden Rückkehrer auch am Herkunftsort zwecks Registrierung, Erfassung der Identität, bis hin zur Überwachung der Aktivitäten befragt. Auch diese Kontrollmassnahmen nähmen grundsätzlich kein asylrelevantes Ausmass an. Der Beschwerdeführer weise kein politisches Profil auf, welches zum heutigen Zeitpunkt zur Verfolgung durch die sri-lankischen Behörden führe. Er sei nie Mitglied der LTTE gewesen. Lediglich für die TNA habe er Plakate aufgehängt und Flugblätter verteilt. Das Verschwinden des (...), welches der Auslöser für die Probleme gewesen sein soll, sei elf Jahre her. Zur Ausreise aus Sri Lanka fehle es der angeblichen Festnahme und Inhaftierung im Jahr 2009 am notwendigen Kausalzusammenhang. Es bestehe kein begründeter Anlass zur Annahme, der Beschwerdeführer sei bei einer Rückkehr nach Sri Lanka mit beachtlicher Wahrscheinlichkeit und in absehbarer Zukunft asylrelevanten Verfolgungsmassnahmen ausgesetzt.</w:t>
      </w:r>
    </w:p>
    <w:p>
      <w:r>
        <w:rPr>
          <w:b/>
        </w:rPr>
        <w:t>E. 13.2</w:t>
      </w:r>
    </w:p>
    <w:p>
      <w:r>
        <w:t>In der Beschwerde macht der Beschwerdeführer geltend, die Vorinstanz habe die eingereichten Beweismittel ignoriert und stattdessen eine Glaubhaftigkeitsprüfung vorgenommen. Dadurch verletze sie den Grundsatz des Beweises vor Glaubhaftigkeit. Die Begründung der angefochtenen Verfügung sei wenig überzeugend und kurz ausgefallen und die vermeintlich fehlende Substantiierung werde nicht begründet. Obwohl zwischen den beiden Befragungen mehr als ein Jahr vergangen sei, halte die Vorinstanz ihm Widersprüche vor. Sie habe auch nicht gewürdigt, dass er aufgrund der erlebten Misshandlungen allenfalls ein entsprechend typisches Aussageverhalten aufweise. Zudem masse sich der Fachspezialist der Vorinstanz der Aussagepsychologie an. Weiter führt der Beschwerdeführer aus, er erfülle zahlreiche der vom Bundesverwaltungsgericht im Referenzurteil E-1866/2015 vom 15. Juli 2016 definierten Risikofaktoren. Er stamme aus einer Familie mit LTTE-Mitgliedern. Mit seinem (...), der zum LTTE-Kader gehört habe, sei er befreundet gewesen und habe für diesen gearbeitet. Bei dessen Entführung sei er vor Ort gewesen. In diesem Zusammenhang sei er im Jahr 2009 inhaftiert worden und habe bis ins Jahr 2015 im behördlichen Fokus gestanden. Es sei anzunehmen, dass er auf einer «Stop- oder Watch-List» stehe. Durch die Flucht ins Ausland und wegen des mehrjährigen Aufenthalts in einem tamilischen Diasporazentrum mache er sich gegenüber den sri-lankischen Behörden zusätzlich verdächtig, den Wiederaufbau der LTTE zu unterstützen. Aufgrund der exilpolitischen Aktivitäten würde sich dieser Verdacht bestätigen. Die Tatsache, dass er mit temporären Reisedokumenten weggewiesen würde, würde die Aufmerksamkeit der sri-lankischen Behörden wecken. Bei der drohenden Überprüfung seiner Person bei einer Rückkehr würden weitere Risikofaktoren entdeckt werden, namentlich das ehemalige Engagement für die TNA sowie sein früherer Aufenthalt im Vanni-Gebiet.</w:t>
      </w:r>
    </w:p>
    <w:p>
      <w:r>
        <w:rPr>
          <w:b/>
        </w:rPr>
        <w:t>E. 13.3</w:t>
      </w:r>
    </w:p>
    <w:p>
      <w:r>
        <w:t>In der Vernehmlassung führt die Vorinstanz aus, das Vorliegen einzelner Realkennzeichen führe nicht dazu, dass die Aussagen als glaubhaft erachtet werden, vielmehr sei eine Abwägung vorzunehmen. Welche zusätzlichen Informationen vom Beschwerdeführer erforderlich gewesen wären, damit die Vorbringen als ausreichend substantiiert beurteilt worden wären, könne nicht aufgeführt werden. Aussagen über Selbsterlebtes würden sich in ihrer Qualität von Aussagen über Nichterlebtes unterscheiden, namentlich durch individuelle Details. Welche diese seien, könne ein Fachspezialist des SEM nicht nennen, sondern lediglich deren Nichtvorhandensein feststellen. Voraussetzung dafür seien offene Fragen. Anlässlich der Anhörung sei er mehrmals aufgefordert worden, ausführlich über das im Heimatland Vorgefallene zu berichten. Die Mitarbeitenden des SEM würden zudem zur Glaubhaftigkeit im Asylverfahren geschult.</w:t>
      </w:r>
    </w:p>
    <w:p>
      <w:r>
        <w:rPr>
          <w:b/>
        </w:rPr>
        <w:t>E. 13.4</w:t>
      </w:r>
    </w:p>
    <w:p>
      <w:r>
        <w:t>In der Replik hält der Beschwerdeführer fest, nach wie vor sei offen, welche weiteren Informationen von ihm erwartet worden wären. Der Fachspezialist gestehe selbst ein, nicht zu wissen, was noch hätte vorgebracht werden müssen. Hätte die Vorinstanz den Sachverhalt genügend abgeklärt, wäre ihr bewusst, dass er in Sri Lanka mehrmals befragt und misshandelt worden sei, weshalb eine Anhörung für ihn unangenehme Erinnerungen hervorrufen könne und ein entsprechend typisches Aussageverhalten nachvollziehbar sei. Indem sie keine ärztliche Untersuchung veranlasst habe und zwischen den Befragungen eineinhalb Jahre verstrichen seien, habe sie die Grundvoraussetzung für die Abweichungen in den nicht bestrittenen Aussagen geschaffen. Das Vorliegen einer entsprechenden Weiterbildung rechtfertige die Anmassung der Aussagepsychologie nicht. In Bezug auf die Flüchtlingseigenschaft seien zudem die aktuellen Geschehnisse in Sri Lanka zu berücksichtigen, so namentlich die Anschläge an Ostern 2019 und die sich zuspitzende Gefährdungslage für Tamilen.</w:t>
      </w:r>
    </w:p>
    <w:p>
      <w:r>
        <w:rPr>
          <w:b/>
        </w:rPr>
        <w:t>E. 14.1</w:t>
      </w:r>
    </w:p>
    <w:p>
      <w:r>
        <w:t>Entgegen der Ansicht des Beschwerdeführers hat die Vorinstanz die Beweismittel gewürdigt und kam zum Schluss, diese stammten abgesehen vom Schreiben des (...) aus der Zeit des Bürgerkrieges und belegten keine aktuelle Gefährdungslage. Das Verschwinden des (...) an sich hat die Vorinstanz nicht bestritten. Betreffend das genannte Schreiben hielt sie fest, dieses stelle eine Gefälligkeit dar. Den geltend gemachten Vorfall im August 2015, der gemäss Beschwerdeführer zur Ausreise geführt habe, hält sie für unglaubhaft. Zu diesem Ereignis hat der Beschwerdeführer keine Beweismittel eingereicht, weshalb das Argument, das SEM habe den Grundsatz Beweis vor Glaubhaftigkeit verletzt, in diesem Zusammenhang nicht stichhaltig ist. Hinsichtlich der Vorbringen zur Anmassung von Aussagepsychologie, zur mangelhaften Begründung der angefochtenen Verfügung sowie zum Gesundheitszustand des Beschwerdeführers ist auf die Erwägungen 7.3 und 7.4 zu verweisen.</w:t>
      </w:r>
    </w:p>
    <w:p>
      <w:r>
        <w:rPr>
          <w:b/>
        </w:rPr>
        <w:t>E. 14.2</w:t>
      </w:r>
    </w:p>
    <w:p>
      <w:r>
        <w:t>Der Beschwerdeführer hat es unterlassen, sich im Einzelnen zur Glaubhaftigkeit zu äussern und darzulegen, weshalb die Vorinstanz zu Unrecht von der Unglaubhaftigkeit der Einvernahme im Jahr 2015 ausgeht. Ergänzend zu den vorinstanzlichen Erwägungen ist festzuhalten, dass die Vermisstenanzeigen des (...) aus dem Jahr 2007 stammen. Dessen Verschwinden an sich ist unbestritten. Die vom Beschwerdeführer geltend gemachte daraus resultierende Gefährdung im Jahr 2015 ist aber als unglaubhaft zu beurteilen. Für das Vorbringen, dessen Ehefrau sei im Jahr 2015 erneut an Menschenrechtsorganisationen gelangt und er sei als Zeuge genannt worden, liegen keine Beweismittel vor. Den in der Anhörung in Aussicht gestellten Brief einer Menschenrechtsorganisation, den seine Mutter erhalten haben soll, hat er bis zum heutigen Zeitpunkt nicht eingereicht (vgl. SEM-Akte A9/16 F23). An der BzP gab er zudem an, in Zivil gekleidete Beamte hätten ihn im Jahr 2015 ungefähr viermal zu Hause aufgesucht, zuletzt am (...) 2015 (vgl. SEM-Akte A3/14 Ziff. 7.02). Davon berichtete der Beschwerdeführer anlässlich der Anhörung nichts mehr, sondern gab an, er sei für die Befragung vom (...) 2015 ins Camp (...) vorgeladen worden (vgl. SEM-Akte A9/16 F51). Auf konkretes Nachfragen bei der Anhörung, ob Beamte der SLA zu ihm nach Hause gekommen seien, antwortete er ausweichend und vage (vgl. a.a.O. F86 ff.). Nicht nachvollziehbar ist schliesslich, weshalb die Behörden lediglich am Beschwerdeführer ein Interesse hätten haben sollen, und nicht auch an der Ehefrau des (...), hat sie sich doch aufgrund dessen Verschwindens an Menschenrechtsorganisationen gewandt. Auf die Frage, ob auch sie Probleme erhalten hat, äusserte er sich knapp und oberflächlich (vgl. a.a.O. F99 f.).</w:t>
      </w:r>
    </w:p>
    <w:p>
      <w:r>
        <w:rPr>
          <w:b/>
        </w:rPr>
        <w:t>E. 14.3</w:t>
      </w:r>
    </w:p>
    <w:p>
      <w:r>
        <w:t>Unabhängig von der Glaubhaftigkeit der behördlichen Warnungen vor einer Aussage bei einer Menschenrechtsorganisation sind diese nicht asylrelevant. Für eine hinreichend konkrete Bedrohung bestehen keine Anhaltspunkte. Der Beschwerdeführer hat anlässlich der Anhörung betreffend die Befragung vom (...) 2015 als ausreisebegründendes Ereignis nicht geltend gemacht, ihm seien dabei Nachteile im Sinne von Art. 3 AsylG widerfahren. Vielmehr führte er aus, er habe nach zwei Stunden wieder gehen können (vgl. SEM-Akte A9/16 F54).</w:t>
      </w:r>
    </w:p>
    <w:p>
      <w:r>
        <w:rPr>
          <w:b/>
        </w:rPr>
        <w:t>E. 14.4</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Zudem sind mit der Papierbeschaffung auf dem sri-lankischen Generalkonsulat und einer allfälligen Befragung bei der Einreise am Flughafen in Colombo regelmässig keine asylrelevanten Verfolgungsmassnahmen verbunden (vgl. BVGE 2017/6 E. 4.3.3).</w:t>
      </w:r>
    </w:p>
    <w:p>
      <w:r>
        <w:rPr>
          <w:b/>
        </w:rPr>
        <w:t>E. 14.4.1</w:t>
      </w:r>
    </w:p>
    <w:p>
      <w:r>
        <w:t>Die erstmals auf Beschwerdeebene erwähnte exilpolitische Tätigkeit des Beschwerdeführers entfaltet keine flüchtlingsrechtliche Relevanz, besteht sie doch lediglich aus der einmaligen Teilnahme am (...) am (...) 2017. Weder hat er weitere exilpolitische Tätigkeiten geltend gemacht noch vorgebracht, anlässlich dieser Veranstaltung in einer exponierten Funktion anwesend gewesen zu sein. Es ist nicht davon auszugehen, dass der Beschwerdeführer deswegen in den Fokus der sri-lankischen Behörden geraten wird. Damit liegen keine subjektiven Nachfluchtgründe gemäss Art. 54 AsylG vor.</w:t>
      </w:r>
    </w:p>
    <w:p>
      <w:r>
        <w:rPr>
          <w:b/>
        </w:rPr>
        <w:t>E. 14.4.2</w:t>
      </w:r>
    </w:p>
    <w:p>
      <w:r>
        <w:t>Das Gericht teilt im Ergebnis die Auffassung der Vorinstanz, dass auch unter Berücksichtigung der aufgeführten Risikofaktoren kein Grund zur Annahme einer begründeten Furcht des Beschwerdeführers vor Verfolgung besteht. Es kann zwar nicht ausgeschlossen werden, dass der Beschwerdeführer bei der Rückkehr nach Sri Lanka bei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Aus der Haft im Jahr 2009 wurde er gemäss seinen Angaben entlassen, weil die Beamten ihn für unschuldig befunden hätten (vgl. SEM-Akte A9/16 F43). Sie war nicht kausal zur Ausreise und ist auch im Kontext des damaligen Bürgerkrieges zu betrachten. Der Beschwerdeführer war nie Mitglied der LTTE. Auf Beschwerdeebene macht er zwar zusätzlich geltend, nebst seinem (...) seien weitere Familienangehörige Mitglied der LTTE gewesen. Er substantiiert dieses Vorbringen aber nicht ansatzweise. Zum Engagement für die TNA ist festzustellen, dass der Beschwerdeführer in diesem Zusammenhang während des Asylverfahrens keine Probleme geltend gemacht hat. Er ist nicht Mitglied der TNA, welche im Übrigen eine legale Partei ist, und gab einzig an, während des Wahlkampfes Plakate aufgehängt und Flugblätter verteilt zu haben. Somit handelte es sich lediglich um ein untergeordnetes und zeitlich eng begrenztes Engagement (vgl. SEM-Akte A3/14 Ziff. 7.02 und F72). Im Weiteren hat er Sri Lanka mit seinem eigenen im (...) 2015 ausgestellten Reisepass verlassen. Aus der mehrjährigen Landesabwesenheit sowie temporären Reisepapieren kann er keine Gefährdung ableiten. Vor diesem Hintergrund und der zu verneinenden flüchtlingsrechtlich relevanten Gefährdung im Zeitpunkt der Ausreise, ist nicht anzunehmen, dass ihm persönlich, im Falle einer Rückkehr nach Sri Lanka, ernsthafte Nachteile im Sinne von Art. 3 AsylG drohen würden. Die im Beschwerdeverfahren eingereichten Beweismittel, sofern sie überhaupt rechtserheblich sind, vermögen an dieser Einschätzung nichts zu ändern. Es handelt sich 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mit der Situation des Beschwerdeführers vergleichbar und weisen keinen Bezug zu ihm auf.</w:t>
      </w:r>
    </w:p>
    <w:p>
      <w:r>
        <w:rPr>
          <w:b/>
        </w:rPr>
        <w:t>E. 14.5</w:t>
      </w:r>
    </w:p>
    <w:p>
      <w:r>
        <w:t>Seit Einreichung des Asylgesuchs durch den Beschwerdeführer war die Lage in Sri Lanka verschiedenen Veränderungen unterworfen, wobei namentlich politische Spannungen, die verheerenden Terroranschläge an Ostern 2019 sowie zuletzt die Wahl von Gotabaya Rajapaksa am 16. November 2019 zum Präsidenten von Sri Lanka zu erwähnen sind (vgl. Neue Zürcher Zeitung [NZZ], In Sri Lanka kehrt der Rajapaksa-Clan an die Macht zurück, 17.11.2019; The Guardian, Gotabaya Rajapaksa elected president of Sri Lanka, 17.11.2019, https://www.theguardian.com/world/2019/nov/17/sri-lanka-presidential-candidate-rajapaksa-premadas-count-continues, abgerufen am 07.10.2020).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07.10.2020).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Human Rights Watch, Sri Lanka: Families of «Disappeared» Threatened, 16.02.2020).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 dem Hintergrund vorstehender Erwägungen nicht ersichtlich. Im Zusammenhang mit der Entführung der Botschaftsmitarbeiterin sind gemäss Auskunft der Schweizerischen Botschaft keine Informationen an die sri-lankischen Behörden gelangt, so dass keine Anhaltspunkte auf eine erhöhte Gefährdungssituation hinweisen. Für eine Rückweisung der Sache an die Vorinstanz wegen der Lageveränderung in Sri Lanka besteht keine Veranlassung (Beschwerde Antrag 1).</w:t>
      </w:r>
    </w:p>
    <w:p>
      <w:r>
        <w:rPr>
          <w:b/>
        </w:rPr>
        <w:t>E. 14.6</w:t>
      </w:r>
    </w:p>
    <w:p>
      <w:r>
        <w:t>Zusammenfassend hat die Vorinstanz das Vorliegen der Flüchtlingseigenschaft zu Recht verneint und das Asylgesuch des Beschwerdeführers abgelehnt.</w:t>
      </w:r>
    </w:p>
    <w:p>
      <w:r>
        <w:rPr>
          <w:b/>
        </w:rPr>
        <w:t>E. 15.1</w:t>
      </w:r>
    </w:p>
    <w:p>
      <w:r>
        <w:t>Lehnt das SEM das Asylgesuch ab oder tritt es darauf nicht ein, so verfügt es in der Regel die Wegweisung aus der Schweiz und ordnet den Vollzug an; es berücksichtigt dabei den Grundsatz der Einheit der Familie (Art. 44 AsylG).</w:t>
      </w:r>
    </w:p>
    <w:p>
      <w:r>
        <w:rPr>
          <w:b/>
        </w:rPr>
        <w:t>E. 15.2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16.3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16.4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16.4.1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und statt vieler Urteil BVGer E-895/2020 vom 15. April 2020 E. 9.3).</w:t>
      </w:r>
    </w:p>
    <w:p>
      <w:r>
        <w:rPr>
          <w:b/>
        </w:rPr>
        <w:t>E. 16.4.2</w:t>
      </w:r>
    </w:p>
    <w:p>
      <w:r>
        <w:t>Individuelle Gründe, die gegen den Vollzug der Wegweisung sprechen würden, liegen ebenfalls nicht vor. Der Beschwerdeführer stammt aus B._______, wohin der Vollzug grundsätzlich zumutbar ist, hat das O-Level abgeschlossen und jahrelang als Fischer gearbeitet (vgl. SEM-Akte A3/14 Ziff. 1.17.04 f. und 2.01). Zudem verfügt er mit seinen Eltern und Geschwistern über ein familiäres Beziehungsnetz in Sri Lanka (vgl. a.a.O. Ziff. 3.01). Rechtserhebliche gesundheitliche Probleme sind nicht aktenkundig. Es ist demnach nicht davon auszugehen, dass der Beschwerdeführer bei einer Rückkehr nach Sri Lanka in eine medizinische Notlage geraten wird. Der Vollzug ist zumutbar.</w:t>
      </w:r>
    </w:p>
    <w:p>
      <w:r>
        <w:rPr>
          <w:b/>
        </w:rPr>
        <w:t>E. 16.5</w:t>
      </w:r>
    </w:p>
    <w:p>
      <w:r>
        <w:t>Ferner obliegt es dem Beschwerdeführer, sich bei der zuständigen Vertretung des Heimatstaates die für eine Rückkehr notwendigen Reisedokumente zu beschaffen (vgl. Art. 8 Abs. 4 AsylG und sowie BVGE 2008/34 E. 12), weshalb der Vollzug der Wegweisung auch als möglich zu bezeichnen ist (Art. 83 Abs. 2 AIG).</w:t>
      </w:r>
    </w:p>
    <w:p>
      <w:r>
        <w:rPr>
          <w:b/>
        </w:rPr>
        <w:t>E. 16.6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16.7</w:t>
      </w:r>
    </w:p>
    <w:p>
      <w:r>
        <w:t>Zusammenfassend hat die Vorinstanz den Wegweisungsvollzug zu Recht als zulässig, zumutbar und möglich bezeichnet. Eine Anordnung der vorläufigen Aufnahme fällt somit ausser Betracht (Art. 83 Abs. 1-4 AIG).</w:t>
      </w:r>
    </w:p>
    <w:p>
      <w:r>
        <w:rPr>
          <w:b/>
        </w:rPr>
        <w:t>E. 17</w:t>
      </w:r>
    </w:p>
    <w:p>
      <w:r>
        <w:t>Aus diesen Erwägungen ergibt sich, dass die angefochtene Verfügung Bundesrecht nicht verletzt, den rechtserheblichen Sachverhalt richtig sowie vollständig feststellt (Art. 106 Abs. 1 AsylG) und - soweit diesbezüglich überprüfbar - angemessen ist. Da keine Bundesrechtsverletzung vorliegt, ist ein Verstoss gegen das Willkürverbot im Sinne von Art. 9 BV ausgeschlossen (Beschwerde Antrag 4; Ziff. 5.2). Die Beschwerde ist abzuweisen.</w:t>
      </w:r>
    </w:p>
    <w:p>
      <w:r>
        <w:rPr>
          <w:b/>
        </w:rPr>
        <w:t>E. 18</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