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E-663/2021 vom 22. November 2024</w:t>
      </w:r>
    </w:p>
    <w:p>
      <w:r>
        <w:t>Bundesverwaltungsgericht, 2024-11-22, FR</w:t>
      </w:r>
    </w:p>
    <w:p>
      <w:r>
        <w:rPr>
          <w:b/>
        </w:rPr>
        <w:t xml:space="preserve">Quelle: </w:t>
      </w:r>
      <w:r>
        <w:t>https://mcp.opencaselaw.ch/entscheid/bvger_E-663_2021</w:t>
      </w:r>
    </w:p>
    <w:p>
      <w:r>
        <w:t>FR: TAF E-663/2021 du 22 novembre 2024</w:t>
      </w:r>
    </w:p>
    <w:p>
      <w:r>
        <w:t>IT: TAF E-663/2021 del 22 novembre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admis.</w:t>
      </w:r>
    </w:p>
    <w:p>
      <w:r>
        <w:rPr>
          <w:b/>
        </w:rPr>
        <w:t>E. 2</w:t>
      </w:r>
    </w:p>
    <w:p>
      <w:r>
        <w:t>La décision du 13 janvier 2021 concernant A._______ et B._______ (N [...]) est annulée et la cause renvoyée au SEM pour nouvelle décision dans le sens des considérants.</w:t>
      </w:r>
    </w:p>
    <w:p>
      <w:r>
        <w:rPr>
          <w:b/>
        </w:rPr>
        <w:t>E. 3</w:t>
      </w:r>
    </w:p>
    <w:p>
      <w:r>
        <w:t>La décision du 13 janvier 2021 concernant C._______ (N [...]) est annulée en ce qui concerne l'exécution du renvoi et la cause renvoyée au SEM pour nouvelle décision sur cette question dans le sens des considérants.</w:t>
      </w:r>
    </w:p>
    <w:p>
      <w:r>
        <w:rPr>
          <w:b/>
        </w:rPr>
        <w:t>E. 4</w:t>
      </w:r>
    </w:p>
    <w:p>
      <w:r>
        <w:t>Il n'est pas perçu de frais de procédure ni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Le président du collège : Le greffier : William Waeber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