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E-663/2015 vom 5. Februar 2015</w:t>
      </w:r>
    </w:p>
    <w:p>
      <w:r>
        <w:t>Bundesverwaltungsgericht, 2015-02-05, DE</w:t>
      </w:r>
    </w:p>
    <w:p>
      <w:r>
        <w:rPr>
          <w:b/>
        </w:rPr>
        <w:t xml:space="preserve">Quelle: </w:t>
      </w:r>
      <w:r>
        <w:t>https://mcp.opencaselaw.ch/entscheid/bvger_E-663_2015</w:t>
      </w:r>
    </w:p>
    <w:p>
      <w:r>
        <w:t>FR: TAF E-663/2015 du 5 février 2015</w:t>
      </w:r>
    </w:p>
    <w:p>
      <w:r>
        <w:t>IT: TAF E-663/2015 del 5 febbraio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hält in der angefochtenen Verfügung fest, ein Abgleich der Fingerabdrücke mit der Zentraleinheit Eurodac habe ergeben, dass die Beschwerdeführenden am 8. Dezember 2014 in Ungarn Asylgesuche eingereicht hätten. Die ungarischen Behörden hätten das Ersuchen der Schweiz um Übernahme der Beschwerdeführenden gestützt auf Art. 18 Abs. 1 Bst. b Dublin-III-VO gutgeheissen. Die Zuständigkeit für die Durchführung des Asyl- und Wegweisungsverfahrens liege somit bei Ungarn. Der Wunsch, nicht nach Ungarn zurückkehren zu wollen, habe keinen Einfluss auf die Bestimmung des zuständigen Dublin-Staates, da es grundsätzlich nicht Sache der betroffenen Person sei, den für ihr Asylverfahren zuständigen Staat selber zu bestimmen. Die Ausführungen der Beschwerdeführenden würden die Zuständigkeit Ungarns zur Durchführung des Asyl- und Wegweisungsverfahrens nicht zu widerlegen vermögen.</w:t>
      </w:r>
    </w:p>
    <w:p>
      <w:r>
        <w:rPr>
          <w:b/>
        </w:rPr>
        <w:t>E. 4.2</w:t>
      </w:r>
    </w:p>
    <w:p>
      <w:r>
        <w:t>In der Rechtsmitteleingabe berufen sich die Beschwerdeführenden auf die Ermessensklausel (Art. 17 Dublin-III-VO). Die Beschwerdeführerin sei krank, sie habe vor zwei Jahren eine Hirnblutung erlitten, von welcher sie sich nicht mehr erholt habe. Sie leide deshalb unter schweren gesundheitlichen Problemen, welche sie im Alltag massiv einschränke. Sie könne weder sprechen, sich alleine waschen oder anziehen noch selbstständig essen. Selbst beim Gehen brauche sie Hilfe. Sie sei neben der Hilfe durch den Beschwerdeführer auf medizinische Hilfe, intensive Betreuung und eine ihren Bedürfnissen angepasste Unterbringung angewiesen. Neben der ärztlichen Behandlung gehe sie regelmässig in die Physiotherapie. Sie brauche verschiedene Medikamente und sei auf regelmässige Kontrollen angewiesen. Im Moment sei sie im Kantonsspital Winterthur für eine Doppler-Ultraschalluntersuchung angemeldet.</w:t>
      </w:r>
    </w:p>
    <w:p>
      <w:r>
        <w:rPr>
          <w:b/>
        </w:rPr>
        <w:t>E. 5.1</w:t>
      </w:r>
    </w:p>
    <w:p>
      <w:r>
        <w:t>Die Ermessensklausel von Art. 17 Abs. 1 Dublin-III-VO ist nicht direkt anwendbar, sondern nur in Verbindung mit einer anderen Norm des nationalen (namentlich Art. 29a Abs. 3 der Asylverordnung 1 vom 11. August 1999 [AsylV 1, SR 142.311]) oder internationalen Rechts (BVGE 2010/45 E. 5). Art. 29a Abs. 3 AsylV 1 sieht vor, dass das SEM aus humanitären Gründen ein Gesuch behandeln kann, auch wenn eine Prüfung ergeben hat, dass ein anderer Staat zuständig wäre. Es handelt sich dabei um eine Kann-Bestimmung, die dem SEM über die zwingenden Regeln des übergeordneten Rechts hinaus einen gewissen Ermessensspielraum lässt und restriktiv auszulegen ist (BVGE 2010/45 E. 8.2.2 und BVGE 2011/9 E. 8.1 f.). Nachfolgend ist zu prüfen, ob den Beschwerdeführenden bei einer Überstellung nach Ungarn eine Verletzung völkerrechtlicher Pflichten, namentlich Art. 3 EMRK, droht. Die Beschwerdeführenden haben demnach substantiiert darzulegen, gestützt auf welche konkreten Hinweise anzunehmen sei, die zuständigen ausländischen Behörden würden in ihrem Fall ihre staatsvertraglichen Verpflichtungen nicht respektieren und ihnen den notwendigen Schutz verweigern.</w:t>
      </w:r>
    </w:p>
    <w:p>
      <w:r>
        <w:rPr>
          <w:b/>
        </w:rPr>
        <w:t>E. 5.2</w:t>
      </w:r>
    </w:p>
    <w:p>
      <w:r>
        <w:t>Gemäss Ausführungen in der Beschwerde vom 2. Februar 2015 leide die Beschwerdeführerin an einem Hemisyndrom rechts und brauche medizinische Hilfe, intensive Betreuung und eine ihren Bedürfnissen angepasste Unterbringung sowie Physiotherapie. Daneben benötige sie die Einnahme verschiedener Medikamente. Grundsätzlich ist davon auszugehen, dass alle Dublin-Staaten die grundlegenden medizinischen Bedürfnisse der Asylsuchenden erfüllen (BVGE 2010/45 E. 8.2.2). Deshalb stellt die Notwendigkeit einer Betreuung im Rahmen der ärztlichen Grundversorgung für sich allein keinen genügenden Grund dar, um vom Selbsteintrittsrecht Gebrauch zu machen (vgl. Urteil des Bundesverwaltungsgerichts D-1244/2010 vom 13. Januar 2011 E. 3.4.4). Kommen jedoch im Rahmen einer Gesamtabwägung aller relevanten Um­stände im konkreten Einzelfall verschiedene Gründe zusammen, die eine Wegweisung aus humanitärer Sicht problematisch erscheinen lassen, ist auf die Überstellung des Asylsuchenden an einen anderen Dublin-Staat zur Prüfung seines Asylgesuchs zu verzichten und auf das Asylgesuch einzutreten (vgl. Urteil des Bundesverwaltungsgerichts E-2510/2010 vom 28. April 2011 E. 7.2). Obwohl keine ärztlichen Zeugnisse bezüglich des Gesundheitszustandes der Beschwerdeführerin vorliegen, geht aus den Akten doch hervor, dass sie halbseitig gelähmt ist. So ziehe sie ihr Bein beim Gehen nach und könne ihren Arm kaum gebrauchen (SEM-Akten A18/3). Zudem könne mit der Beschwerdeführerin kaum kommuniziert werden (SEM-Akten A16/3). Es ist festzustellen, dass Ungarn über eine ausreichende medizinische Versorgung verfügt und verpflichtet ist, den Beschwerdeführenden diese zukommen zu lassen. Was die notwendige fachärztliche Versorgung ihrer halbseitigen Lähmung sowie deren Auswirkungen betrifft, kann sie eine solche bei den ungarischen Behörden verlangen. Bei der Überstellung kann der Beschwerdeführerin ein Vorrat an entsprechenden Medikamenten mitgegeben werden. Soweit die Beschwerdeführerin aktuell eine Physiotherapie besucht, steht es ihr frei und ist ihr zuzumuten in Ungarn eine entsprechende physiotherapeutische Behandlung zu verlangen.</w:t>
      </w:r>
    </w:p>
    <w:p>
      <w:r>
        <w:rPr>
          <w:b/>
        </w:rPr>
        <w:t>E. 5.3</w:t>
      </w:r>
    </w:p>
    <w:p>
      <w:r>
        <w:t>Zum Vorbringen, in Ungarn würden Dublin-Rückkehrende prinzipiell inhaftiert, ist festzuhalten, dass die Beschwerdeführenden nicht substantiieren, inwiefern die reelle Gefahr besteht, dass sie bei einer Rückkehr nach Ungarn inhaftiert werden würden. Dies ist auch nicht ersichtlich.</w:t>
      </w:r>
    </w:p>
    <w:p>
      <w:r>
        <w:rPr>
          <w:b/>
        </w:rPr>
        <w:t>E. 5.4</w:t>
      </w:r>
    </w:p>
    <w:p>
      <w:r>
        <w:t>Weiter machen die Beschwerdeführenden geltend, die Betreuung der Flüchtlinge sei in Ungarn ungenügend, diese würden oft in grossen Unterkünften untergebracht. Zudem benötige die Beschwerdeführerin eine entsprechende Unterkunft für ihre spezifischen Bedürfnisse. Auch hier gelingt es den Beschwerdeführenden nicht zu substantiieren, inwiefern die Betreuung in Ungarn ungenügend sei und welche Auswirkung grosse Unterkünfte auf sie haben würden. Es bestehen auch keine konkreten Hinweise darauf, dass der Beschwerdeführerin in Ungarn in Bezug auf die Unterbringung und ihre besonderen Bedürfnisse nicht Rechnung getragen wird.</w:t>
      </w:r>
    </w:p>
    <w:p>
      <w:r>
        <w:rPr>
          <w:b/>
        </w:rPr>
        <w:t>E. 5.5</w:t>
      </w:r>
    </w:p>
    <w:p>
      <w:r>
        <w:t>Den Nachweis, in ihrem Fall würden staatsvertragliche Verpflichtungen durch Ungarn nicht respektiert und ihnen werde nicht der notwendige Schutz gewährt, haben die Beschwerdeführenden somit nicht erbracht. Es besteht keine Veranlassung für einen Selbsteintritt der Schweiz.</w:t>
      </w:r>
    </w:p>
    <w:p>
      <w:r>
        <w:rPr>
          <w:b/>
        </w:rPr>
        <w:t>E. 5.6</w:t>
      </w:r>
    </w:p>
    <w:p>
      <w:r>
        <w:t>Bezüglich des Vorbringens der Beschwerdeführenden, sie hätten enge Verwandte in der Schweiz und Erwägung 17 der Dublin-III-Verordnung ("humanitäre Klausel") würde es den Mitgliedstaaten erlauben, von den Zuständigkeitskriterien abzuweichen, um Familienangehörige zusammenzuführen, verkennen sie die Rechtslage. Die humanitäre Klausel dient ausschliesslich als Rechtsgrundlage, andere Mitgliedstaaten zu ersuchen, den Asylantrag einer asylsuchenden Person zu überprüfen (vgl. Filzwieser/Sprung, Dublin III-Verordnung, Wien/Graz 2014, Art. 17 K17 und K19). Dies bedingt, dass sich die betroffene Person nicht in dem Staat aufhält, der sich aus humanitären Gründen auf Anfrage eines anderen Mitgliedstaates für zuständig erklären könnte. Da sich die Beschwerdeführenden in der Schweiz und somit in einem für das Asylverfahren nicht zuständigen Staat aufhalten, kommt Art. 17 Abs. 2 Dublin-III-VO vorliegend nicht zur Anwendung. Die diesbezüglichen Vorbringen sind unbegründet.</w:t>
      </w:r>
    </w:p>
    <w:p>
      <w:r>
        <w:rPr>
          <w:b/>
        </w:rPr>
        <w:t>E. 5.7</w:t>
      </w:r>
    </w:p>
    <w:p>
      <w:r>
        <w:t>Die Vorinstanz ist somit zutreffend von der Zuständigkeit Ungarns ausgegangen und in Anwendung von Art. 31a Abs. 1 Bst. b AsylG auf die Asylgesuche nicht eingetreten.</w:t>
      </w:r>
    </w:p>
    <w:p>
      <w:r>
        <w:rPr>
          <w:b/>
        </w:rPr>
        <w:t>E. 6</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7</w:t>
      </w:r>
    </w:p>
    <w:p>
      <w:r>
        <w:t>Nach dem Gesagten ergibt sich, dass die angefochtene Verfügung Bundesrecht nicht verletzt und auch sonst nicht zu beanstanden ist (Art. 106 AsylG). Die Beschwerde ist abzuweisen. Mit dem vorliegenden Urteil ist der Antrag auf Gewährung der aufschiebenden Wirkung sowie der Antrag, die Vollzugsbehörden seien anzuweisen, von einer Überstellung abzusehen, gegenstandslos geworden.</w:t>
      </w:r>
    </w:p>
    <w:p>
      <w:r>
        <w:rPr>
          <w:b/>
        </w:rPr>
        <w:t>E. 8.1</w:t>
      </w:r>
    </w:p>
    <w:p>
      <w:r>
        <w:t>Die Beschwerdeführenden beantragen die Gewährung der unentgeltlichen Rechtspflege gemäss Art. 65 Abs. 1 und 2 VwVG. Aufgrund der vorstehenden Erwägungen ergibt sich, dass ihre Begehren als aussichtslos zu gelten haben. Damit ist eine der kumulativ zu erfüllenden Voraussetzungen nicht gegeben, weshalb den Gesuchen nicht stattzugeben ist.</w:t>
      </w:r>
    </w:p>
    <w:p>
      <w:r>
        <w:rPr>
          <w:b/>
        </w:rPr>
        <w:t>E. 8.2</w:t>
      </w:r>
    </w:p>
    <w:p>
      <w:r>
        <w:t>Bei diesem Ausgang des Verfahrens sind die Kosten von Fr. 600.- (Art. 1-3 des Reglements vom 21. Februar 2008 über die Kosten und Entschädigungen vor dem Bundesverwaltungsgericht [VGKE], SR 173.320.2) den Beschwerdeführenden aufzuerlegen (Art. 63 Abs. 1 VwVG). Mit dem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