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E-6637/2016 vom 14. August 2018</w:t>
      </w:r>
    </w:p>
    <w:p>
      <w:r>
        <w:t>Bundesverwaltungsgericht, 2018-08-14, DE</w:t>
      </w:r>
    </w:p>
    <w:p>
      <w:r>
        <w:rPr>
          <w:b/>
        </w:rPr>
        <w:t xml:space="preserve">Quelle: </w:t>
      </w:r>
      <w:r>
        <w:t>https://mcp.opencaselaw.ch/entscheid/bvger_E-6637_2016</w:t>
      </w:r>
    </w:p>
    <w:p>
      <w:r>
        <w:t>FR: TAF E-6637/2016 du 14 août 2018</w:t>
      </w:r>
    </w:p>
    <w:p>
      <w:r>
        <w:t>IT: TAF E-6637/2016 del 14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Dass dem Beschwerdeführer die unentgeltliche Rechtspflege (Art. 65 Abs. 1 VwVG) gewährt wurde (vgl. oben, Bst. E), die Beschwerde also im Beschwerdezeitpunkt zumindest im Wegweisungsvollzugspunkt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aber der Urteilszeitpunkt massgebend, während für die Beurteilung der Aussichtslosigkeit der Beschwerdebegehren (Art. 65 Abs. 1 VwVG) auf den Zeitpunkt der Beschwerdeerhebung abzustellen ist (vgl. BGE 133 III 614 E. 5). Insofern ist nicht ausgeschlossen, dass eine als nicht aussichtslos zu beurteilende Beschwerde - wie hier - als offensichtlich unbegründet abgewiesen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 die geltend gemachten Vorfluchtgründe des Beschwerdeführers als unglaubhaft (Art. 7 AsylG). Seine Ausführungen seien widersprüchlich, teils tatsachenwidrig und oberflächlich ausgefallen, so dass der Eindruck entstehe, er habe das Geschilderte nicht selbst erlebt. An der BzP habe er erklärt, er sei im März 2013 inhaftiert worden, als er noch zur Schule gegangen sei (SEM-Akte A4 F7.02). An der Anhörung habe er ausgeführt, er habe die Schule nur bis im Januar 2013 besucht. Im März 2013 sei er erwischt und verhaftet worden (SEM-Akte A18 F44, F49 f.). Den Zeitpunkt des Schulabbruchs habe er in Zusammenhang mit der angeblichen Inhaftierung gänzlich unterschiedlich und somit widersprüchlich geschildert. Die Erklärung hierzu überzeuge nicht und könne den Widerspruch nicht ausräumen (SEM-Akte A18 F109). Ferner habe er an der Anhörung erwähnt, die Soldaten hätten seiner Mutter ständig Probleme bereitet und sie mehrmals zur Division in C._______ mitgenommen (SEM-Akte A18 F41). Auf die Frage, wie lange die Mutter jeweils mitgenommen worden sei, habe er angegeben, sie sei nur einen Tag dort gewesen (SEM-Akte A18 F112). An der BzP habe er nichts dergleichen erwähnt. Auf Vorhalt hin, habe er erklärt, wegen der kurzen Befragung keine Gelegenheit dazu gehabt zu haben (SEM-Akte A18 F111 ff.). Er habe an der BzP aber bestätigt, alle Gründe, die gegen eine Rückkehr sprechen würden, genannt zu haben (SEM-Akte A4 F7.01 und F7.03). Der Erklärungsversuch vermöge daher nicht zu überzeugen. Sodann habe er geschildert, er hätte sich gemäss Vorladung beim Gefängnis melden müssen. Dies sei üblich, wenn jemand die Schule abgebrochen habe (SEM-Akte A18 F63). Gemäss Erkenntnissen des SEM sei die Meldung beim Gefängnis zwecks Militärdienstrekrutierung tatsachenwidrig. Weiter habe der Beschwerdeführer angegeben, auf dem Ackerfeld verhaftet, gefesselt und abgeführt worden zu sein, in Anwesenheit seiner Mutter und Geschwister (SEM-Akte A18 F41, F52 ff.). Die Ausführungen hierzu seien oberflächlich und stereotyp, zudem auf Nachfragen hin erfolgt. Zur Reaktion seiner Mutter und Geschwister habe er gar keine Angaben gemacht. Zwar sei nicht auszuschliessen, dass er einmal im Gefängnis gewesen sei. Ob und aus welchen Gründen könne aufgrund der Unglaubhaftigkeit seiner Schilderungen aber offengelassen werden. Der vorgebrachte Sachverhalt beziehungsweise der Kausalzusammenhang zwischen der angeblichen Haft und den geltend gemachten Rekrutierungsbemühungen sei mit überwiegender Wahrscheinlichkeit unglaubhaft. Aufgrund der Aktenlage und der unglaubhaften Schilderungen des Beschwerdeführers sei ferner davon auszugehen, dass dieser weder den Nationaldienst verweigert habe noch desertiert sei. Die Vorbringen zur illegalen Ausreise aus Eritrea seien demnach asylrechtlich unbeachtlich.</w:t>
      </w:r>
    </w:p>
    <w:p>
      <w:r>
        <w:rPr>
          <w:b/>
        </w:rPr>
        <w:t>E. 5.2</w:t>
      </w:r>
    </w:p>
    <w:p>
      <w:r>
        <w:t>Der Beschwerdeführer moniert im Wesentlichen, die geltend gemachte Verfolgung durch die Militärbehörden sei glaubhaft. Die BzP sei kurz ausgefallen, weshalb keine überspitzten Anforderungen an seine Aussagen gestellt werden dürften. Ferner sei der Schulabbruch im zweiten Semester 2013 kein plötzliches, definitives Ereignis gewesen. Der Übergang zwischen Schule und Arbeitswelt sei fliessend erfolgt (SEM-Akte A18 F41 ff.). Es könne hinsichtlich des Zeitpunkts des Schulabbruchs nicht von einer gänzlich unterschiedlichen Darstellung zwischen der BzP und der Anhörung gesprochen werden. Zur Anzahl der Mitnahmen seiner Mutter sei festzuhalten, dass diese nur einmal zur Division gebracht worden sei. Die anderen Male sei sie vor Ort angehalten und befragt worden. Die unterschiedliche Formulierung sei plausibel, da er jeweils nicht anwesend gewesen sei. Hinsichtlich der Militärvorladung habe er die Begriffe verwechselt, da unmittelbar vor den Fragen hierzu über die Inhaftierung gesprochen worden sei. Er habe nicht sagen wollen, dass er sich beim Gefängnis habe melden sollen, sondern bei der Verwaltung (SEM-Akte A18 F52 ff., F61 ff). Seine Verhaftung auf dem Ackerfeld habe er lebhaft geschildert. Zudem habe man ihm keine weiteren Fragen gestellt, weshalb er nicht den Eindruck gehabt habe, dass noch weitere Ausführungen nötig seien (SEM-Akte A18 F53 f.). Die Unterstellung im Rahmen der fehlenden Kausalität deute auf eine Voreingenommenheit der befragenden Person hin. Es sei notorisch, dass die Aushebung in Eritrea keinen rechtsstaatlichen Vorgaben folge und Refraktäre unverhältnismässig streng bestraft würden. Die von ihm geschilderte Kausalität liege daher nahe. Seine illegale Ausreise aus Eritrea stelle ferner einen subjektiven Nachfluchtgrund (Art. 54 AsylG) dar. Zudem sei der Wegweisungsvollzug aufgrund der illegalen Ausreise unzulässig und wegen der prekären Menschenrechtslage in Eritrea weiterhin als unzumutbar einzustufen. Weiter habe das SEM eine unzulässige Praxisänderung bezüglich der illegalen Ausreise aus Eritrea vorgenommen und dabei die vom Bundesverwaltungsgericht in BVGE 2010/54 formulierten Anforderungen nicht eingehalten. Ferner sei eine Praxisänderung zur Zumutbarkeit des Wegweisungsvollzugs ohne ein Vorliegen veränderter Verhältnisse vorgenommen worden. Dies führe zu einer Verletzung seines Anspruchs auf rechtliches Gehör sowie der Untersuchungs- und Begründungspflicht.</w:t>
      </w:r>
    </w:p>
    <w:p>
      <w:r>
        <w:rPr>
          <w:b/>
        </w:rPr>
        <w:t>E. 6.1</w:t>
      </w:r>
    </w:p>
    <w:p>
      <w:r>
        <w:t>Der Beschwerdeführer beruft sich im Asylpunkt, wie erwähnt, darauf, er habe - entgegen der Einschätzung der Vorinstanz - die Vorladung, die Verhaftung durch die Militärbehörden und die Flucht aus dem Gefängnis vor dem nahestehenden Militärdienst glaubhaft gemacht, weshalb er als Flüchtling anzuerkennen und ihm Asyl zu gewähren sei. Eventualiter erfülle er aufgrund der illegalen Ausreise subjektive Nachfluchtgründe und sei vorläufig aufzunehmen.</w:t>
      </w:r>
    </w:p>
    <w:p>
      <w:r>
        <w:rPr>
          <w:b/>
        </w:rPr>
        <w:t>E. 6.2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jüngst beispielsweise bestätigt in Urteil des BVGer E-1740/2016 vom 9. Februar 2018 E. 5.1).</w:t>
      </w:r>
    </w:p>
    <w:p>
      <w:r>
        <w:rPr>
          <w:b/>
        </w:rPr>
        <w:t>E. 6.3</w:t>
      </w:r>
    </w:p>
    <w:p>
      <w:r>
        <w:t>Nach Durchsicht der Akten schliesst sich das Bundesverwaltungsgericht der Einschätzung der Vorinstanz ohne Vorbehalt an. Die Einwendungen des Beschwerdeführers vermögen die überzeugende Begründung der Vorinstanz nicht in Frage zu stellen. Die Vorinstanz zeigt in der angefochtenen Verfügung nachvollziehbar auf, weshalb die Vorbringen des Beschwerdeführers nicht geglaubt werden können. Auf die überzeugenden Erwägungen ist zu verweisen (vgl. Verfügung E. II). Die Ausführungen in der Beschwerdeschrift sind nicht geeignet, die fluchtauslösenden Ereignisse in einem glaubhafteren Licht erscheinen zu lassen beziehungsweise eine gegen den Beschwerdeführer gerichtete Verfolgung asylbeachtlichen Ausmasses im Sinne von Art. 3 AsylG zu begründen. Zunächst vermag der summarische Charakter der BzP zentrale Widersprüche oder nichterwähnte Vorbringen nicht zu erklären (vgl. u.a. Urteil des BVGer E-6505/2016 vom 30. Juli 2018 E. 6.2, m.w.H.). Auch wenn der Beschwerdeführer gehalten war, sich kurz zu fassen, ist zu erwarten, dass er auf alles Wesentliche kurz und stimmig hinweist. So ist unter anderem - unabhängig von der Länge der BzP - nicht nachvollziehbar, weshalb er mit keinem Wort von den angeblichen Problemen der Mutter seinetwegen mit den Militärbehörden gesprochen hat. Ferner vermag er in der Beschwerdeschrift nicht überzeugend darzutun, weshalb er an der Anhörung mehrere Mitnahmen der Mutter erwähnt, nachfolgend jedoch erklärt hat, sie sei nur an einem Tag mitgenommen worden. Auch der Erklärungsversuch zum Widerspruch hinsichtlich des Zeitpunkts des Schulabbruchs und der angeblichen Verhaftung ist nicht plausibel. Die Verhaftung sei aufgrund der nicht befolgten Vorladung zum Militärdienst erfolgt und die Vorladung habe er aufgrund des Schulabbruchs erhalten (SEM-Akte A18 F41 f., F60). Dies widerspricht den klaren Aussagen an der BzP, er sei inhaftiert worden, während er in die Schule gegangen sei, und er habe die Schule nach der zweitägigen Inhaftierung im Jahr 2013 abgebrochen (SEM-Akte A4 F7.02). Wäre der Beschwerdeführer im Rahmen seines Schulabbruchs tatsächlich vorgeladen und verhaftet worden, so kann davon ausgegangen werden, dass er, da es sich um prägende Ereignisse handeln würde, ausführlich und widerspruchsfrei darüber berichten könnte. Hinzu kommt, dass sich der Beschwerdeführer auch zum Ablauf dieser behaupteten Verhaftung oberflächlich und detailarm äusserte. Obwohl seine Familie zugegen gewesen sei, machte er keine Ausführungen zu deren Verhalten anlässlich seiner angeblichen Verhaftung. Mit der Wiederholung des an der Anhörung Gesagten vermag der Beschwerdeführer die unsubstantiierten Schilderungen nicht glaubhaft darzulegen. Ferner sei der Beschwerdeführer nach der angeblichen Flucht aus dem Gefängnis im März 2013 erst im Mai 2013 aus Eritrea ausgereist, da er noch etwas in der Landwirtschaft zu erledigen gehabt habe (SEM-Akte A18 F91 f.). Hätte der Beschwerdeführer tatsächlich eine Verhaftung und Flucht aus dem Gefängnis und vor den Militärbehörden erlebt, wäre zu erwarten, dass er die Ausreise baldmöglichst vorgenommen und nicht noch seine Arbeit beendet und eine erneute Verhaftung riskiert hätte. Weiter war der Beschwerdeführer zum Zeitpunkt seiner angeblichen Fluchtgründe (...). Sodann macht er - bis auf die als unglaubhaft einzustufende Verhaftung und Flucht aus dem Gefängnis - keinen Kontakt zu den Militärbehörden geltend. Vor diesem Hintergrund ist mit der Vorinstanz davon auszugehen, dass der Beschwerdeführer vor seiner Ausreise in keinem konkreten Kontakt mit der eritreischen Militärverwaltung gestanden hat. Er fällt demnach nicht in die Kategorie von Deserteuren und Dienstverweigerern, welche nach der Rechtsprechung des Bundesverwaltungsgerichts den Flüchtlingsstatus zugesprochen erhalten. Der Hauptbeschwerdeantrag auf Feststellung der Flüchtlingseigenschaft und Gewährung von Asyl ist abzuweisen.</w:t>
      </w:r>
    </w:p>
    <w:p>
      <w:r>
        <w:rPr>
          <w:b/>
        </w:rPr>
        <w:t>E. 6.4</w:t>
      </w:r>
    </w:p>
    <w:p>
      <w:r>
        <w:t>Zur illegalen Ausreise des Beschwerdeführers ist festzuhalten, dass das Bundesverwaltungsgericht bis im Januar 2017 davon ausging,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6.5</w:t>
      </w:r>
    </w:p>
    <w:p>
      <w:r>
        <w:t>Nachdem oben dargelegt worden ist, dass der Beschwerdeführer keinen konkreten Kontakt mit der eritreischen Militärverwaltung glaubhaft hat machen können, bestehen keine Hinweise darauf, dass - neben seiner geltend gemachten illegalen Ausreise - zusätzliche Anknüpfungspunkte existieren, welche ihn in den Augen der eritreischen Behörden als missliebige Person erscheinen lassen würden. Im Lichte der neueren Rechtsprechung des Bundesverwaltungsgerichts erfüllt er die Flüchtlingseigenschaft deshalb auch unter diesem Aspekt nicht. Der Eventualantrag auf Zusprechung der Flüchtlingseigenschaft aufgrund subjektiver Nachfluchtgründe und auf Gewährung der vorläufigen Aufnahme ist folglich abzuweisen.</w:t>
      </w:r>
    </w:p>
    <w:p>
      <w:r>
        <w:rPr>
          <w:b/>
        </w:rPr>
        <w:t>E. 6.6</w:t>
      </w:r>
    </w:p>
    <w:p>
      <w:r>
        <w:t>Soweit der Beschwerdeführer moniert, das SEM habe eine unzulässige Praxisänderung bezüglich der illegalen Ausreise vorgenommen, ist darauf hinzuweisen, dass das Bundesverwaltungsgericht das Vorgehen des SEM in obgenanntem Referenzurteil implizit bestätigte und die Praxisänderung als zulässig erachtete (vgl. dazu u.a. Urteil des BVGer E-71/2017 vom 28. April 2017 E. 7.3 ff.). Überdies ist festzuhalten, dass die langjährige bisherige Praxis der Vorinstanz nicht auf einem publizierten Koordinationsentscheid des Gerichts beruhte. Schliesslich hat die Vorinstanz die Praxisänderung dem Gericht vorgängig kommuniziert und die Öffentlichkeit durch die Medienkonferenz vom 23. Juni 2016 informiert. Die Vorgehensweise der Vorinstanz ist somit nicht zu beanstanden. Entsprechend ist auch keine Verletzung der Begründungspflicht ersichtlich und eine Rückweisung an die Vorinstanz fällt ausser Betracht.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8.2.4) als auch unter jenem des Verbots der Folter und der unmenschlichen und erniedrigenden Behandlung (Art. 3 EMRK; vgl. dazu nachfolgend, E. 8.2.5) geprüft.</w:t>
      </w:r>
    </w:p>
    <w:p>
      <w:r>
        <w:rPr>
          <w:b/>
        </w:rPr>
        <w:t>E. 8.2.3</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8.2.4</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8.2.5</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8.2.6</w:t>
      </w:r>
    </w:p>
    <w:p>
      <w:r>
        <w:t>Weitere Gründe für die Annahme der Unzulässigkeit des Wegweisungsvollzugs ergeben sich weder aus den Akten noch aus der Beschwerdeschrift.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8.3.2</w:t>
      </w:r>
    </w:p>
    <w:p>
      <w:r>
        <w:t>Beim Beschwerdeführer handelt es sich um einen jungen und gesunden Mann, der über eine Schulbildung bis zur zehnten Klasse und Arbeitserfahrung in der Landwirtschaft verfügt. In seiner Heimat kann er auf ein familiäres Beziehungsnetz (Mutter und Geschwister) und eine gesicherte Wohnsituation zurückgreifen. Es ist davon auszugehen, dass ihn seine Familie unterstützen wird. Eine finanzielle Unterstützung dürfte er falls nötig auch durch seine im Ausland lebenden Freunde erfahren, die ihm bereits die Reise von Eritrea in die Schweiz finanziert hätten (SEM-Akte A18 F102 f.). Es bestehen demnach keine Anhaltspunkte dafür, dass er bei einer Rückkehr in eine existenzielle Notlage geraten würde. Soweit in der Beschwerdeschrift vorgebracht wird, die prekäre Menschenrechtslage in Eritrea mache den Wegweisungsvollzug unzumutbar, widerspricht der Beschwerdeführer ohne substantiierte Begründung der aktuellen Länderpraxis der Vorinstanz und des Bundesverwaltungsgerichts.</w:t>
      </w:r>
    </w:p>
    <w:p>
      <w:r>
        <w:rPr>
          <w:b/>
        </w:rPr>
        <w:t>E. 8.3.3</w:t>
      </w:r>
    </w:p>
    <w:p>
      <w:r>
        <w:t>Schliesslich ist bezüglich des Vorbringens der unzulässigen Praxisänderung zur Zumutbarkeit des Wegweisungsvollzugs festzuhalten, dass keine solche Praxisänderung besteht. Schon die ehemalige Asylrekurskommission (ARK) ging davon aus, dass eine Rückkehr bei begünstigenden individuellen Umständen zumutbar sei (vgl. Entscheidungen und Mitteilungen der ARK [EMARK] 2005 Nr. 12). Im Urteil D-2311/2016 vom 17. August 2017 hat das Bundesverwaltungsgericht diese Praxis leicht modifiziert und ist zum Schluss gekommen, dass der Wegweisungsvollzug generell zumutbar sei, bei Vorliegen besonderer Umstände aber nach wie vor von einer Existenzbedrohung ausgegangen werden müsse (a.a.O., E. 17.2). Entsprechend liegt keine Verletzung der Untersuchungs- oder Begründungspflicht durch die Vorinstanz vor, die eine Rückweisung an die Vorinstanz zu begründen vermöchte. 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 3 des Reglements vom 21. Februar 2008 über die Kosten und Entschädigungen vor dem Bundesverwaltungsgericht [VGKE, SR 173.320.2]). Mit Instruktionsverfügung vom 1. November 2016 wurde indes das Gesuch um unentgeltliche Rechtspflege gutgeheissen. Dem Beschwerdeführer sind dementsprechend keine Verfahrenskosten aufzuerlegen.</w:t>
      </w:r>
    </w:p>
    <w:p>
      <w:r>
        <w:rPr>
          <w:b/>
        </w:rPr>
        <w:t>E. 10.2</w:t>
      </w:r>
    </w:p>
    <w:p>
      <w:r>
        <w:t>Mit derselben Instruktionsverfügung wurde der Antrag auf amtliche Rechtsverbeiständung gutgeheissen. Die amtliche Rechtsbeiständin reichte eine Kostennote vom 27. Oktober 2016 ein, welche im Hinblick auf den zeitlichen Aufwand als angemessen erscheint. Hingegen ist der Stundenansatz auf Fr. 150.- zu reduzieren (nicht-anwaltliche Vertretung, vgl. Art. 12 i.V.m. Art. 10 Abs. 2 VGKE). Demnach ist der amtlichen Rechtsbeiständin zulasten der Gerichtskasse aufgrund der Aktenlage und der massgebenden Bemessungsfaktoren (Art. 12 i.V.m. Art. 9-11 VGKE) ein amtliches Honorar in der Höhe von Fr. 1'045.-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