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E-6631/2019 vom 12. November 2019</w:t>
      </w:r>
    </w:p>
    <w:p>
      <w:r>
        <w:t>Bundesverwaltungsgericht, 2019-11-12, DE</w:t>
      </w:r>
    </w:p>
    <w:p>
      <w:r>
        <w:rPr>
          <w:b/>
        </w:rPr>
        <w:t xml:space="preserve">Quelle: </w:t>
      </w:r>
      <w:r>
        <w:t>https://mcp.opencaselaw.ch/entscheid/bvger_E-6631_2019_d20191112</w:t>
      </w:r>
    </w:p>
    <w:p>
      <w:r>
        <w:t>FR: TAF E-6631/2019 du 12 novembre 2019</w:t>
      </w:r>
    </w:p>
    <w:p>
      <w:r>
        <w:t>IT: TAF E-6631/2019 del 12 novembre 2019</w:t>
      </w:r>
    </w:p>
    <w:p>
      <w:pPr>
        <w:pStyle w:val="Heading2"/>
      </w:pPr>
      <w:r>
        <w:t>Regeste</w:t>
      </w:r>
    </w:p>
    <w:p>
      <w:r>
        <w:t>Asyl und Wegweisung | Asyl und Wegweisung; Verfügung des SEM vom 12. November 2019</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t>E-6631/2019 Seite 4</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 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nachstehend aufgezeigt, handelt es sich um eine solche Beschwerde, weshalb das Urteil nur summarisch zu begründen ist (Art. 111a Abs. 2 AsylG). Gestützt auf Art. 111a Abs. 1 AsylG wurde auf die Durchführung eines Schriftenwechsels verzichtet.</w:t>
      </w:r>
    </w:p>
    <w:p>
      <w:r>
        <w:rPr>
          <w:b/>
        </w:rPr>
        <w:t>E. 4.03</w:t>
      </w:r>
    </w:p>
    <w:p>
      <w:r>
        <w:t>und B17/16 F13 ff., F100). Schliesslich hinterlassen die protokollierten Vorbringen gesamthaft einen unsubstanziierten und stereotypen Eindruck; ihnen ist auch aus diesem Grund die Glaubhaftigkeit abzusprechen.</w:t>
      </w:r>
    </w:p>
    <w:p>
      <w:r>
        <w:t>E-6631/2019 Seite 12 Die Erklärungsversuche vermögen weder anlässlich des jeweils gewährten rechtlichen Gehörs noch auf Beschwerdeebene zu überzeugen. Es trifft zwar zu, dass einer BzP nicht dieselbe Gewichtung wie einer Anhörung zukommt. Klare asylrelevante Aussagen, die in der Erstbefragung von den späteren Aussagen abweichen, sind jedoch Widersprüche, die im Rahmen der Beweiswürdigung zu berücksichtigen sind (vgl. hierzu auch den in der Beschwerde zitierte Entscheid Entscheidungen und Mitteilungen der Schweizerischen Asylrekurskommission [EMARK] 1993 Nr. 3 E. 3). Derar- tige Widersprüche können ferner auch nicht – wie in der Beschwerde – le- diglich mit einer Konzentrationsschwäche oder deren Nebensächlichkeit erklärt werden. Soweit in der Beschwerde auf die Situation von Christen in Sri Lanka abgestellt wird, ist schliesslich auf die praxisgemäss sehr hohen Anforderungen an die Feststellung einer Kollektivverfolgung zu verweisen (vgl. BVGE 2014/32 E. 7.2, 2013/21 E. 9.1, 2013/12 E. 6, je m.w.H.). Von einer individuellen Verfolgung des Beschwerdeführers aufgrund seines Glaubens ist vorliegend jedenfalls nicht auszugehen.</w:t>
      </w:r>
    </w:p>
    <w:p>
      <w:r>
        <w:rPr>
          <w:b/>
        </w:rPr>
        <w:t>E. 5</w:t>
      </w:r>
    </w:p>
    <w:p>
      <w:r>
        <w:t>Dem Antrag auf Bekanntgabe des Spruchkörpers hat das Gericht bereits mit Zwischenverfügung vom 17. Dezember 2019 entsprochen. Die Bildung des Spruchkörpers erfolgte mit Hilfe eines EDV-basierten Zuteilungssys- tems und es wurde kein manueller Eingriff in das Spruchkörpergenerie- rungssystem vorgenommen. Daran ändert der Umstand nichts, dass vor- liegend in einzelrichterlicher Zuständigkeit mit Zustimmung eines zweiten Richters über die Beschwerde befunden wird.</w:t>
      </w:r>
    </w:p>
    <w:p>
      <w:r>
        <w:t>E-6631/2019 Seite 5</w:t>
      </w:r>
    </w:p>
    <w:p>
      <w:r>
        <w:rPr>
          <w:b/>
        </w:rPr>
        <w:t>E. 6</w:t>
      </w:r>
    </w:p>
    <w:p>
      <w:r>
        <w:t>Der Beschwerdeführer macht formelle Rügen geltend, die vorab zu prüfen sind, da sie zu einer Kassation der angefochtenen Verfügung führen kön- nen.</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7.2</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(vgl. KÖLZ/HÄNER/BERTSCHI, Verwaltungsverfahren und Verwaltungsrechtspflege des Bundes, 3. Aufl. 2013, Rz. 630). Der Amtsgrundsatz zur Feststellung des Sachverhalts findet seine Grenze an der Mitwirkungspflicht der Partei (Art. 8 AsylG).</w:t>
      </w:r>
    </w:p>
    <w:p>
      <w:r>
        <w:rPr>
          <w:b/>
        </w:rPr>
        <w:t>E. 8.1</w:t>
      </w:r>
    </w:p>
    <w:p>
      <w:r>
        <w:t>Der Beschwerdeführer moniert zunächst eine mangelhafte Anhörung (Befragungstechnik, Dauer, Übersetzung, Befragungsteam). Den Befragungsprotokollen sind entgegen der Auffassung des Beschwer- deführers jedoch keine Hinweise auf eine mangelhafte Durchführung der Befragungen zu entnehmen. Das protokollierte Aussageverhalten lässt nicht darauf schliessen, dass der Beschwerdeführer gesundheitlich nicht in der Lage gewesen wäre, den Befragungen zu folgen. Auch lassen die bei- den auf Beschwerdeebene eingereichten Arztberichte diesen Schluss nicht zu. Eine Voreingenommenheit der Befragerin ist ebenfalls zu verneinen.</w:t>
      </w:r>
    </w:p>
    <w:p>
      <w:r>
        <w:t>E-6631/2019 Seite 6 Da die Befragerin die Anhörung leitet, welche das Ziel hat, alle wesentli- chen Fakten für die Beurteilung des Asylgesuchs zu sammeln, obliegt es ihr, die Anhörung entsprechend zu lenken und dabei bei unklaren oder un- vollständigen Äusserungen entsprechende Nachfragen zu stellen und bei abschweifenden Weiterungen den Beschwerdeführer entsprechend zu be- lehren. Es entspricht der gängigen Praxis bei Anhörungen, dass asylsu- chende Personen unterbrochen werden, wenn sie auf weit zurückliegende Ereignisse zu ausführlich eingehen; die Anhörung dient dazu, die aktuellen Asylgründe zu erfragen. Vor dem Hintergrund, dass der Beschwerdeführer in der Schweiz bereits ein Asylverfahren durchlaufen hat, in welchem seine damaligen Asylgründe abschliessend beurteilt wurden, ist es in casu nicht zu beanstanden, dass ihn die Befragerin aufforderte, insbesondere auf seine neuen Fluchtgründe einzugehen. Folglich ergeben sich aus den Un- terbrechungen auch keine Hinweise auf eine vorgefestigte Meinung oder gar auf willkürliches Vorgehen. Letzteres lässt sich auch nicht aus der mo- nierten Kürze der Anhörung ableiten (von 9.50 Uhr bis 13.20 Uhr), besteht doch kein dahingehender Rechtsanspruch, dass die Anhörung länger dau- ern muss. Auch haben weder der Beschwerdeführer noch die anwesende Hilfswerksvertretung entsprechende Einwendungen erhoben oder sind dem Befragungsprotokoll Hinweise auf Unvollständigkeit zu entnehmen (vgl. z. B. SEM-Akten B17/16 insb. F114 und S. 16 [Unterschriftenblatt der Hilfswerksvertretung]). Die Protokolle lassen ferner keinen Schluss auf eine mangelhafte Übersetzung zu. Die reine Vermutung der Hilfswerksver- tretung – es könne zu Fehlern im Protokoll gekommen sein, die von den Anwesenden nicht entdeckt worden seien – lässt diesen Schluss jedenfalls nicht zu. So hat der Beschwerdeführer anlässlich der Anhörung sowohl mündlich als auch schriftlich bestätigt, die Dolmetscherin gut verstanden zu haben. Weiter bestätigte er die Vollständigkeit des Protokolls sowie die genaue Rückübersetzung in eine ihm verständliche Sprache (vgl. SEM- Akten B17/16 F1 und S. 15). Bei dem in der Beschwerde zitierten Hand- buch des SEM (Handbuch Asyl und Rückkehr) handelt es sich im Übrigen um eine interne Weisung und damit um eine Verwaltungsverordnung ohne Aussenwirkung, aus welcher der Beschwerdeführer keine Rechte und Pflichten abzuleiten vermag (vgl. Urteil des BVGer E-7803/2016 vom 9. Ja- nuar 2017 E. 3.3). Der Beschwerdeführer kann überdies aus dem zitierten Urteil D-6075/2019 vom 14. August 2020 ebenfalls nichts zu seinen Guns- ten ableiten, sind doch nach dem Gesagten vorliegend keine vergleichba- ren formellen Mängel zu bejahen. Schliesslich trifft es zwar zu, dass ge- mäss Art. 17 Abs. 2 AsylG i.V.m. Art. 6 der Asylverordnung 1 über Verfah- rensfragen vom 11. August 1999 (AsylV 1, SR 142.311) die asylsuchende Person von einer Person gleichen Geschlechts befragt wird, wenn konkrete</w:t>
      </w:r>
    </w:p>
    <w:p>
      <w:r>
        <w:t>E-6631/2019 Seite 7 Hinweise auf geschlechtsspezifische Verfolgung vorliegen (vgl. BVGE 2015/42 E. 5.2 unter Hinweis auf Entscheidungen und Mitteilungen der Schweizerischen Asylrekurskommission [EMARK] 2003 Nr. 2 E. 5a und b S. 16 ff.). Weder den Ausführungen des Beschwerdeführers in der BzP noch denjenigen in der Anhörung sind jedoch entsprechende Hinweise zu entnehmen; solche sind auch von seinem Krankheitsbild nicht ableitbar. Die Vorinstanz musste mithin nicht davon ausgehen, dass der Beschwer- deführer aufgrund der erwähnten Inhaftierungen im Jahre 2002 möglicher- weise relevanter geschlechtsspezifischer Nachteile ausgesetzt gewesen sein könnte, die bei der Zusammensetzung des Befragungsteams hätten berücksichtigt werden müssen. Nach dem Gesagten erweisen sich die Rü- gen betreffend die Anhörung insgesamt als offensichtlich unbegründet.</w:t>
      </w:r>
    </w:p>
    <w:p>
      <w:r>
        <w:rPr>
          <w:b/>
        </w:rPr>
        <w:t>E. 8.2</w:t>
      </w:r>
    </w:p>
    <w:p>
      <w:r>
        <w:t>Im Weiteren moniert der Beschwerdeführer, die Anhörung und die an- gefochtene Verfügung seien nicht durch dieselbe Person durchgeführt be- ziehungsweise verfasst worden. Überdies sieht er das rechtliche Gehör da- rin verletzt, dass die Anhörung (3. Mai 2018) über eineinhalb Jahre nach der BzP (20. Oktober 2016) durchgeführt worden sei. Dass die angefochtene Verfügung nicht durch die gleiche Person verfasst wurde, welche die Anhörung durchgeführt hat, vermag keinen verfahrens- rechtlichen Mangel darzustellen. Art. 30 Abs. 1 VwVG besagt zwar, dass die Behörde die Parteien anhört, bevor sie verfügt, nicht aber, dass die Anhörung durch dieselbe Person erfolgen muss, welche verfügt (vgl. Urteil des BVGer D-6560/2016 vom 29. März 2018 E. 5.2). Sodann stellt der Zeit- raum von etwas mehr als eineinhalb Jahren zwischen BzP und Anhörung ebenfalls keine Verletzung des rechtlichen Gehörs dar. Bei dem vom Be- schwerdeführer zitierten Rechtsgutachten handelt es sich lediglich um eine Empfehlung von Prof. Walter Kälin an das SEM, aus welcher er keine An- sprüche ableiten kann (vgl. Urteil des BVGer D-1229/2020 vom 24. Feb- ruar 2022 E. 5.3). Dasselbe trifft für die Medienmitteilung des SEM vom 26. Mai 2014 zu, bei der es sich ebenso wenig um eine justiziable Verfah- renspflicht handelt. Die entsprechenden Rügen gehen ins Leere.</w:t>
      </w:r>
    </w:p>
    <w:p>
      <w:r>
        <w:rPr>
          <w:b/>
        </w:rPr>
        <w:t>E. 8.3</w:t>
      </w:r>
    </w:p>
    <w:p>
      <w:r>
        <w:t>Weiter wird gerügt, die Vorinstanz habe gewisse Sachverhaltsele- mente (Gesundheitszustand, frühere Vorbringen, Bruder bzw. Verwandte mit Verbindungen zu den LTTE, ursprüngliche Herkunft aus dem Vanni- Gebiet) unerwähnt gelassen beziehungsweise nicht ausreichend abge- klärt, womit sie die Begründungspflicht verletzt beziehungsweise den Sachverhalt unrichtig und unvollständig festgestellt habe. Ausserdem wird</w:t>
      </w:r>
    </w:p>
    <w:p>
      <w:r>
        <w:t>E-6631/2019 Seite 8 eine unvollständige und unrichtige Sachverhaltsfeststellung sowohl in Zu- sammenhang mit der aktuellen Lage in Sri Lanka als auch in Bezug auf Minderheiten moniert. Zudem habe die Vorinstanz nicht thematisiert, dass die zu erwartende Vorsprache auf dem sri-lankischen Generalkonsulat zwecks Papierbeschaffung eine Vorbereitung für einen Background Check darstelle. Was den Gesundheitszustand des Beschwerdeführers anbelangt, wurden vor Erlass der angefochtenen Verfügung weder gesundheitliche Beschwer- den substanziiert vorgetragen noch entsprechende Arztberichte einge- reicht; es sind auch keine Meldungen des Zentrumsarztes aktenkundig. Vor dem Hintergrund der Mitwirkungspflicht des Beschwerdeführers war die Vorinstanz einzig aufgrund des simplen Hinweises, er sei vergesslich oder seit dem Tod seines Sohnes psychisch angeschlagen, nicht gehalten, weitere Abklärungen zu tätigen oder dies in ihre Erwägungen aufzuneh- men (vgl. SEM-Akten B17/16 F42–F44 und B5/11 Ziff. 8.02). Auf Be- schwerdeebene wurden zwei Arztberichte eingereicht. Auch diese beiden Arztberichte lassen nicht darauf schliessen, dass der medizinische Sach- verhalt weiterer Abklärung bedarf. Sodann war die Vorinstanz auch nicht gehalten, die bereits letztinstanzlich beurteilten und insbesondere als un- glaubhaft erkannten Vorbringen des Beschwerdeführers betreffend die Zeit vor seiner Rückkehr erneut abzuklären und darzulegen. Es triff zwar zu, dass die Vorinstanz unter dem Punkt der Risikofaktoren den Bruder des Beschwerdeführers unerwähnt liess, was jedoch in casu keine Verletzung der Begründungspflicht darstellt. So hat der Beschwerdeführer in den bei- den vorliegend zu beurteilenden Befragungen keine kämpferischen Tätig- keiten seines Bruders für die LTTE oder vergleichbare familiäre LTTE-Ver- bindungen geltend gemacht. Da der Beschwerdeführer selber auch nicht geltend machte, wegen der (angeblichen) LTTE-Vergangenheit eines Bru- ders oder anderer Familienangehöriger bis zur Ausreise flüchtlingsrechtlich relevanter Verfolgung ausgesetzt gewesen zu sein, bestand in dieser Hin- sicht auch keine weitere Abklärungspflicht. Schliesslich ist festzustellen, dass die ursprüngliche Herkunft des Beschwerdeführers aus dem Vanni- Gebiet in der angefochtenen Verfügung ausreichend gewürdigt wurde. Al- leine im Umstand, dass die Vorinstanz aus sachlichen Gründen zu einer anderen Würdigung der Vorbringen gelangt, als vom Beschwerdeführer verlangt, liegt weder eine ungenügende Sachverhaltsfeststellung noch eine Verletzung der Begründungspflicht; vielmehr stellt dies eine inhaltliche Kritik an der materiellen Würdigung der Vorbringen dar.</w:t>
      </w:r>
    </w:p>
    <w:p>
      <w:r>
        <w:t>E-6631/2019 Seite 9 Die Vorinstanz setzte sich sodann auch mit der damals aktuellen Lage in Sri Lanka ausreichend auseinander und berücksichtigte unter anderem den damaligen Wahlkampf sowie die Osteranschläge vom 21. April 2019 mit deren Folgewirkungen. Allein der Umstand, dass die Vorinstanz in ihrer Länderpraxis zu Sri Lanka einer anderen Linie folgt als vom Beschwerde- führer vertreten, und sie aus sachlichen Gründen zu einer anderen Würdi- gung der Vorbringen (inklusive Risikoanalyse) gelangt als vom Beschwer- deführer verlangt, spricht auch in dieser Hinsicht nicht für eine ungenü- gende Sachverhaltsfeststellung. Nichts Gegenteiliges ergibt sich im Übri- gen aus den angerufenen Urteilen (Urteile des BVGer E-133/2018 vom</w:t>
      </w:r>
    </w:p>
    <w:p>
      <w:r>
        <w:rPr>
          <w:b/>
        </w:rPr>
        <w:t>E. 9</w:t>
      </w:r>
    </w:p>
    <w:p>
      <w:r>
        <w:t>Folglich erweisen sich die formellen Rügen als offensichtlich unbegründet, weshalb keine Veranlassung besteht, die angefochtene Verfügung aus formellen Gründen aufzuheben und die Sache an die Vorinstanz zurückzuweisen. Die diesbezüglichen Rechtsbegehren sind abzuweisen (Rechtsbegehren Ziffern 2 bis 4).</w:t>
      </w:r>
    </w:p>
    <w:p>
      <w:r>
        <w:rPr>
          <w:b/>
        </w:rPr>
        <w:t>E. 10.1</w:t>
      </w:r>
    </w:p>
    <w:p>
      <w:r>
        <w:t>Der Beschwerdeführer stellt für den Fall einer materiellen Beurteilung seiner Beschwerde durch das Bundesverwaltungsgericht folgende Beweisanträge: (1) Es seien die zur Anhörung intern angelegten Akten beizuziehen, aus welchen sich ergeben müsse, welchen persönlichen Eindruck die für die Anhörung verantwortliche Person hinsichtlich der Glaubhaftigkeit der Vorbringen gehabt habe (vgl. Beschwerde S. 14). (2) Er sei erneut anzuhören, dies durch ein reines Männerteam, das speziell für den Umgang mit schwersttraumatisierten Menschen geschult sei (vgl. Beschwerde S. 59). (3) Ihm sei eine angemessene Frist zur Einreichung eines Arztberichts anzusetzen (vgl. Beschwerde S. 59). (4) Das SEM sei anzuweisen abzuklären, ob unter den erpressten Daten beim Vorfall der Entführung einer Mitarbeiterin der Schweizer Botschaft in Sri Lanka auch sein Name zu finden sei und welche Daten allgemein auf dem Mobiltelefon der entführten Botschaftsmitarbeiterin erpresst worden seien (vgl. Beschwerde S. 30 und S. 59).</w:t>
      </w:r>
    </w:p>
    <w:p>
      <w:r>
        <w:rPr>
          <w:b/>
        </w:rPr>
        <w:t>E. 10.2</w:t>
      </w:r>
    </w:p>
    <w:p>
      <w:r>
        <w:t>Da der rechtserhebliche Sachverhalt vollständig und richtig erstellt ist, sind die Beweisanträge 1 bis 3 gestützt auf die Ausführungen in den vorstehenden Erwägungen (vgl. insb. E. 8) abzuweisen. Es ist auch nicht erforderlich, bei der Vorinstanz die zur Anhörung «intern angelegten Akten» beizuziehen (vgl. Urteil BVGer D-2976/2020 vom 17. März 2022 E. 3.4.1). Soweit der Beschwerdeführer beantragt (Beweisantrag 4), es sei abzuklären, ob sein Name auf dem Mobiltelefon der entführten Schweizerischen Botschaftsangestellten zu finden sei, kann ihm mitgeteilt werden, dass sich gemäss Auskunft der Botschaft keine Daten über sich in der Schweiz aufhaltende asylsuchende Personen aus Sri Lanka auf dem beschlagnahmten Mobiltelefon befanden. Informationen in Bezug auf die erwähnten Personen sind auch nicht auf andere Weise an Dritte gelangt.</w:t>
      </w:r>
    </w:p>
    <w:p>
      <w:r>
        <w:rPr>
          <w:b/>
        </w:rPr>
        <w:t>E. 11.1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11.2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(vgl. BVGE 2010/57 E. 2.2 und 2.3).</w:t>
      </w:r>
    </w:p>
    <w:p>
      <w:r>
        <w:rPr>
          <w:b/>
        </w:rPr>
        <w:t>E. 12</w:t>
      </w:r>
    </w:p>
    <w:p>
      <w:r>
        <w:t>September 2019 und D-3127/2018 vom 26. September 2019) oder der Vernehmlassung des SEM vom 8. November 2017 im Verfahren D-4794/2017. Bezüglich der Befürchtung im Zusammenhang mit der Be- schaffung von Reisepapieren ist schliesslich festzuhalten, dass es sich bei der Ersatzreisepapierbeschaffung um ein standardisiertes, lang erprobtes und gesetzlich geregeltes Verfahren handelt. Nur aufgrund der Datenüber- mittlung der schweizerischen Behörden an die sri-lankischen Behörden und der Nennung des (unglaubhaften) Ausreisegrundes anlässlich einer Vorsprache auf dem sri-lankischen Generalkonsulat ist bei einer Rückkehr nach Sri Lanka nicht mit einer asylrelevanten Verfolgung zu rechnen (vgl. BVGE 2017 VI/6 E. 4.3.3; Urteile des BVGer E-4795/2017 vom 22. Juli 2021 E. 4.5.2, E-1824/2018 vom 7. Juli 2021 E. 4.5.7 m.w.H.). Insgesamt lässt sich weder eine unvollständige oder unrichtige Sachverhaltsfeststel- lung noch eine Verletzung der Begründungspflicht feststellen; die entspre- chenden Rügen gehen ebenfalls fehl. 9. Folglich erweisen sich die formellen Rügen als offensichtlich unbegründet, weshalb keine Veranlassung besteht, die angefochtene Verfügung aus for- mellen Gründen aufzuheben und die Sache an die Vorinstanz zurückzu- weisen. Die diesbezüglichen Rechtsbegehren sind abzuweisen (Rechtsbe- gehren Ziffern 2 bis 4). 10. 10.1 Der Beschwerdeführer stellt für den Fall einer materiellen Beurteilung seiner Beschwerde durch das Bundesverwaltungsgericht folgende Beweis- anträge: (1) Es seien die zur Anhörung intern angelegten Akten beizuzie- hen, aus welchen sich ergeben müsse, welchen persönlichen Eindruck die für die Anhörung verantwortliche Person hinsichtlich der Glaubhaftigkeit der Vorbringen gehabt habe (vgl. Beschwerde S. 14). (2) Er sei erneut an- zuhören, dies durch ein reines Männerteam, das speziell für den Umgang</w:t>
      </w:r>
    </w:p>
    <w:p>
      <w:r>
        <w:t>E-6631/2019 Seite 10 mit schwersttraumatisierten Menschen geschult sei (vgl. Beschwerde S. 59). (3) Ihm sei eine angemessene Frist zur Einreichung eines Arztbe- richts anzusetzen (vgl. Beschwerde S. 59). (4) Das SEM sei anzuweisen abzuklären, ob unter den erpressten Daten beim Vorfall der Entführung ei- ner Mitarbeiterin der Schweizer Botschaft in Sri Lanka auch sein Name zu finden sei und welche Daten allgemein auf dem Mobiltelefon der entführten Botschaftsmitarbeiterin erpresst worden seien (vgl. Beschwerde S. 30 und S. 59). 10.2 Da der rechtserhebliche Sachverhalt vollständig und richtig erstellt ist, sind die Beweisanträge 1 bis 3 gestützt auf die Ausführungen in den vor- stehenden Erwägungen (vgl. insb. E. 8) abzuweisen. Es ist auch nicht er- forderlich, bei der Vorinstanz die zur Anhörung «intern angelegten Akten» beizuziehen (vgl. Urteil BVGer D-2976/2020 vom 17. März 2022 E. 3.4.1). Soweit der Beschwerdeführer beantragt (Beweisantrag 4), es sei abzuklä- ren, ob sein Name auf dem Mobiltelefon der entführten Schweizerischen Botschaftsangestellten zu finden sei, kann ihm mitgeteilt werden, dass sich gemäss Auskunft der Botschaft keine Daten über sich in der Schweiz auf- haltende asylsuchende Personen aus Sri Lanka auf dem beschlagnahmten Mobiltelefon befanden. Informationen in Bezug auf die erwähnten Perso- nen sind auch nicht auf andere Weise an Dritte gelangt. 11. 11.1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 11.2 Die Flüchtlingseigenschaft muss nachweisen oder zumindest glaub- haft machen, wer um Asyl nachsucht (Art. 7 AsylG). Glaubhaft gemacht ist die Flüchtlingseigenschaft, wenn die Behörde ihr Vorhandensein mit über- wiegender Wahrscheinlichkeit für gegeben hält. Unglaubhaft sind insbe- sondere Vorbringen, die in wesentlichen Punkten zu wenig begründet oder in sich widersprüchlich sind, den Tatsachen nicht entsprechen oder mass- geblich auf gefälschte oder verfälschte Beweismittel abgestützt werden</w:t>
      </w:r>
    </w:p>
    <w:p>
      <w:r>
        <w:t>E-6631/2019 Seite 11 (Art. 7 AsylG). Das Bundesverwaltungsgericht hat die Anforderungen an das Glaubhaftmachen der Vorbringen in einem publizierten Entscheid dar- gelegt und folgt dabei ständiger Praxis. Darauf kann hier verwiesen werden (vgl. BVGE 2010/57 E. 2.2 und 2.3).</w:t>
      </w:r>
    </w:p>
    <w:p>
      <w:r>
        <w:rPr>
          <w:b/>
        </w:rPr>
        <w:t>E. 12.1</w:t>
      </w:r>
    </w:p>
    <w:p>
      <w:r>
        <w:t>Nach Prüfung der Akten durch das Gericht ist in Übereinstimmung mit der Vorinstanz festzustellen, dass die Asylvorbringen des Beschwerdefüh- rers weder den Anforderungen an die Flüchtlingseigenschaft gemäss Art. 3 AsylG noch an das Glaubhaftmachen gemäss Art. 7 AsylG standzuhalten vermögen, weshalb auf die zutreffenden Erwägungen der Vorinstanz zu verweisen ist. Vorab ist festzustellen, dass sich die vom Beschwerdeführer im Rahmen seines ersten Asylgesuchs vorgebrachte Unterstützungstätigkeit für die LTTE als unglaubhaft erwiesen hat, was erste Zweifel an dessen Glaub- würdigkeit zulässt. Sodann stützen sich die für den zweiten Ausreiseent- schluss zentralen Suchaktionen ausnahmslos auf Informationen Dritter. Vorbringen, die sich lediglich auf Informationen Dritter stützen, sind nicht nur unglaubhaft, sondern genügen auch nicht den Anforderungen an eine Verfolgung im asylrechtlichen Sinne (vgl. Urteile des BVGer D-6056/2016 vom 19. Januar 2018 E. 5.2, E-801/2015 vom 6. Oktober 2017 E. 3.7, E- 4329/2006 vom 17. Oktober 2011 E. 4.4). Hätten die sri-lankischen Behör- den überdies tatsächliches Interesse an der Person des Beschwerdefüh- rers gehabt, ist davon auszugehen, dass diese in all den Jahren genügend Zeit und Gelegenheit gehabt hätten, ihn – unabhängig seines Aufenthalt- sortes – persönlich aufzugreifen. Hinzu kommen gravierende Widersprü- che zu wesentlichen Vorbringen. Beispielsweise hat sich der Beschwerde- führer zur Dauer seiner angeblichen Tätigkeit für die LTTE um Jahre wider- sprochen (gemäss BzP knapp drei Jahre vgl. SEM-Akten B5/11 Ziff. 7.01, gemäss Anhörung weniger als ein halbes Jahr vgl. SEM-Akten B17/16 F83), womit es den hierauf gestützten Asylvorbringen auch aus diesem Grund an einer glaubhaften Grundlage fehlt; weitere Widersprüche unter- mauern diese Schlussfolgerung (z. B. zur Meldungsstation vgl. SEM-Akten B5/11 Ziff. 7.01 und B17/16 F68, zur Informationsperson vgl. SEM-Akten B5/11 Ziff. 7.01 und B17/16 F51, zur Identitätskarte SEM-Akten B5/11 Ziff.</w:t>
      </w:r>
    </w:p>
    <w:p>
      <w:r>
        <w:rPr>
          <w:b/>
        </w:rPr>
        <w:t>E. 12.2</w:t>
      </w:r>
    </w:p>
    <w:p>
      <w:r>
        <w:t>Im Referenzurteil E-1866/2015 vom 15. Juli 2016 hat das Bundesver- waltungsgericht festgehalten, dass aus Europa respektive der Schweiz zu- rückkehrende tamilische Asylsuchende nicht generell einer ernstzuneh- menden Gefahr von Verhaftung und Folter ausgesetzt seien. Das Gericht orientiert sich bei der Beurteilung des Risikos von Rückkehrern, Opfer ernsthafter Nachteile in Form von Verhaftung und Folter zu werden, an ver- schiedenen Risikofaktoren. Dabei handelt es sich um das Vorhandensein einer tatsächlichen oder vermeintlichen, aktuellen oder vergangenen Ver- bindung zu den LTTE, um die Teilnahme an exilpolitischen regimekritischen Handlungen und um das Vorliegen früherer Verhaftungen durch die sri-lan- kischen Behörden, üblicherweise im Zusammenhang mit einer tatsächli- chen oder vermuteten Verbindung zu den LTTE (sog. stark risikobegrün- 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Im Ur- teil wird weiter ausgeführt, von den Rückkehrenden, die diese Risikofakto- ren erfüllten, habe allerdings nur eine kleine Gruppe tatsächlich mit beacht- licher Wahrscheinlichkeit ernsthafte Nachteile im Sinne von Art. 3 AsylG zu befürchten; und zwar jene Personen, die nach Ansicht der sri-lankischen Behörden bestrebt seien, den tamilischen Separatismus wiederaufleben zu</w:t>
      </w:r>
    </w:p>
    <w:p>
      <w:r>
        <w:t>E-6631/2019 Seite 13 lassen, und deshalb eine Gefahr für den sri-lankischen Einheitsstaat dar- stellten (a.a.O., E. 8.5.3). Mit Blick auf die dargelegten Risikofaktoren seien in erster Linie jene Rückkehrer gefährdet, deren Namen in der am Flugha- fen in Colombo abrufbaren «Stop-List» vermerkt seien und deren Eintrag den Hinweis auf eine Verhaftung beziehungsweise einen Strafregisterein- trag im Zusammenhang mit einer tatsächlichen oder vermuteten Verbin- dung zu den LTTE enthalte. Entsprechendes gelte für sri-lankische Staats- angehörige, die sich im Ausland regimekritisch betätigt hätten (a.a.O., E. 8.5.5).</w:t>
      </w:r>
    </w:p>
    <w:p>
      <w:r>
        <w:rPr>
          <w:b/>
        </w:rPr>
        <w:t>E. 12.3</w:t>
      </w:r>
    </w:p>
    <w:p>
      <w:r>
        <w:t>Der Beschwerdeführer hat keine asylrelevante Verfolgung vor seiner Ausreise glaubhaft geltend gemacht. Seine dargelegte Tätigkeit für die LTTE hat sich sowohl im ersten als auch im vorliegenden Asylverfahren als unglaubhaft erwiesen. Auf Beschwerdeebene wies er zwar auf finanzielle Unterstützungsleistungen seiner Familie zugunsten der LTTE sowie auf eine Verbindung eines Bruders mit den LTTE hin. Diese nachgeschobenen familiären Verbindungen zu den LTTE hat er jedoch weder ausrechend substanziiert noch liegen konkrete Hinweise darauf vor, dass er derentwe- gen in der Vergangenheit flüchtlingsrechtlich erheblichen Verfolgungs- massnahmen ausgesetzt gewesen wäre, womit – selbst bei Wahrunterstel- lung – nicht davon auszugehen ist, dass diese im Falle einer Rückkehr nach Sri Lanka einen relevanten Risikofaktor darstellen. Vielmehr machte er geltend, seine Familienangehörigen (namentlich seine Frau, Mutter, Brü- der, Schwestern) würden weiterhin vor Ort leben und – folgt man seinen Angaben in der BzP – er sei 2016 am Flughafen Colombo mit seinem ei- genen Reisepass ausgereist (vgl. SEM-Akten B5/11 Ziff. 4.02). Die Ausreise am Flughafen Colombo mit eigenem Reisepass stellt ein wei- teres klares Indiz gegen die Annahme dar, der Name des Beschwerdefüh- rers sei zum Zeitpunkt seiner Ausreise auf der «Stop-List» der Behörden am Flughafen Colombo aufgeführt gewesen (vgl. zur Situation am Flugha- fen Colombo und zur Ausreise mit eigenen Dokumenten a.a.O. E. 8.2). Nach dem Gesagten ist auch nicht davon auszugehen, dass die nun zehn Jahre zurückliegenden angeblichen Befragungen des Beschwerdeführers anlässlich seiner damaligen Rückkehr aus der Schweiz weitere Konse- quenzen nach sich ziehen würden. Andere Risikofaktoren im Sinne der er- wähnten bundesverwaltungsgerichtlichen Rechtsprechung sind nicht er- sichtlich. Der Beschwerdeführer macht zwar vage geltend, in der Schweiz an Demonstrationen teilgenommen zu haben, vermag diese aber weder zu belegen noch genauer einzugrenzen. Das Bestätigungsschreiben vom</w:t>
      </w:r>
    </w:p>
    <w:p>
      <w:r>
        <w:t>E-6631/2019 Seite 14 9. Dezember 2019, wonach er der E._______ angehören soll, ändert hie- ran nichts. Bei exilpolitischen Tätigkeiten auf solch geringem Niveau ist praxisgemäss nicht von einem flüchtlingsrechtlich relevanten Profil auszu- gehen. Es bestehen mithin keine hinreichenden Anhaltspunkte dafür, dass dem Beschwerdeführer bei einer Rückkehr nach Sri Lanka persönlich ernsthafte Nachteile im Sinne von Art. 3 AsylG drohen könnten.</w:t>
      </w:r>
    </w:p>
    <w:p>
      <w:r>
        <w:rPr>
          <w:b/>
        </w:rPr>
        <w:t>E. 12.4</w:t>
      </w:r>
    </w:p>
    <w:p>
      <w:r>
        <w:t>Es erübrigt sich nach der vorgenommenen Einschätzung, weiter auf die ausführlichen Darlegungen auf Beschwerdeebene, die eingereichte CD-ROM zur allgemeinen Situation in Sri Lanka ohne direktem Bezug zum Beschwerdeführer oder auf die an der Schweizer Asylpraxis geäusserte Kritik einzugehen, zumal diese zu keiner anderen Gewichtung führen. Dies gilt auch für die Ausführungen zur erfolgten Verhaftung einer sri-lankischen Mitarbeiterin der Schweizerischen Botschaft in Colombo (vgl. hierzu bereits E. 10.2), die ebenfalls nicht auf eine erhöhte Gefährdung des Beschwer- deführers schliessen lässt. Auch vermag der Beschwerdeführer weder aus seiner ursprünglichen Herkunft aus dem Vanni-Gebiet, aus der Situation seit dem Machtwechsel im Jahr 2019 noch aus der aktuellen Lage in Sri Lanka eine Gefährdung abzuleiten. Die Wahl am 20. Juli 2022 von Ranil Wickremesinghe zum Nachfolger des abgetretenen Gotabaya Rajapaksa als neuer Staatspräsident ändert vorerst nichts an der bisherigen Lageein- schätzung, ist dieser doch Teil der alten politischen Elite. An dieser Stelle ist der Vollständigkeit halber festzuhalten, dass – entgegen der in der Rechtsmitteleingabe vertretenen Auffassung – die Gesamtheit der zurück- kehrenden Tamilen christlichen Glaubens keine soziale Gruppe im Sinne von Art. 3 AsylG darstellt, da die Charakteristik der «Rückkehr» nicht prä- gend ist für die Identität der betroffenen Personen und ausserdem Rück- kehrende weder von der Gesellschaft noch von der Regierung als homo- gene Gruppe, die sich deutlich von der übrigen Gesellschaft unterscheidet, wahrgenommen werden.</w:t>
      </w:r>
    </w:p>
    <w:p>
      <w:r>
        <w:rPr>
          <w:b/>
        </w:rPr>
        <w:t>E. 12.5</w:t>
      </w:r>
    </w:p>
    <w:p>
      <w:r>
        <w:t>Aufgrund der vorstehenden Erwägungen ist im Ergebnis festzustellen, dass die Vorinstanz die Flüchtlingseigenschaft des Beschwerdeführers zu Recht verneint und sein Asylgesuch abgelehnt hat.</w:t>
      </w:r>
    </w:p>
    <w:p>
      <w:r>
        <w:rPr>
          <w:b/>
        </w:rPr>
        <w:t>E. 13</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t>E-6631/2019 Seite 15</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14.2</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des Beschwerdeführers in den Heimatstaat ist demnach unter dem Aspekt von Art. 5 AsylG rechtmässig. Sodann ergeben sich weder aus den Akten noch aus der Beschwerde An- haltspunkte dafür, dass der Beschwerdeführer für den Fall einer Ausschaf- fung in den Heimatstaat dort mit beachtlicher Wahrscheinlichkeit einer</w:t>
      </w:r>
    </w:p>
    <w:p>
      <w:r>
        <w:t>E-6631/2019 Seite 16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in Sri Lanka lässt den Wegweisungsvollzug zum heutigen Zeitpunkt nicht als unzulässig er- scheinen. Der EGMR hat sich wiederholt mit der Gefährdungssituation von Tamilen befasst, die aus einem europäischen Land nach Sri Lanka zurück- kehren müssen (vgl. EGMR, R.J. gegen Frankreich, Urteil vom 19. Sep- tember 2013, Beschwerde Nr. 10466/11; E.G. gegen Grossbritannien, a.a.O.; T.N. gegen Dänemark, Urteil vom 20. Januar 2011, Beschwerde Nr. 20594/08; P.K. gegen Dänemark, Urteil vom 20. Januar 2011, Be- schwerde Nr. 54705/08; Rechtsprechung bestätigt in J.G. gegen Polen, Entscheidung vom 11. Juli 2017, Beschwerde Nr. 44114/14). Dabei unter- streicht der Gerichtshof, dass nicht generell davon auszugehen sei, zurück- kehrenden Tamilen drohe eine unmenschliche Behandlung. Die vom EGMR genannten Faktoren sind im Wesentlichen durch die im Referenz- urteil des Bundesverwaltungsgerichts E-1866/2015 vom 15. Juli 2016 in den Erwägungen 8.4 und 8.5 identifizierten Risikofaktoren abgedeckt. Vor- 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 ben Gründen eine menschenrechtswidrige Behandlung im Heimatland dro- hen würde. Die allgemeine Menschenrechtssituation in Sri Lanka lässt den Wegweisungsvollzug im heutigen Zeitpunkt ebenfalls nicht als unzulässig erscheinen. Dies gilt auch unter Berücksichtigung der jüngsten politischen Entwicklungen in Sri Lanka. Nach dem Gesagten ist der Vollzug der Wegweisung sowohl im Sinne der asyl- als auch der völkerrechtlichen Bestimmungen zulässig.</w:t>
      </w:r>
    </w:p>
    <w:p>
      <w:r>
        <w:rPr>
          <w:b/>
        </w:rPr>
        <w:t>E. 14.3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t>E-6631/2019 Seite 17 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Diese Ein- schätzung gilt auch angesichts der jüngeren sowie aktuellen Entwicklun- gen in Sri Lanka. Das Gericht erachtet den Vollzug vorliegend als zumutbar. Der Beschwer- deführer – der seit 2009 bis zu seiner letzten Ausreise im Jahre 2016 in der Nordprovinz (B._______, Distrikt C._______) lebte – arbeitete bis zu seiner Ausreise erfolgreich mit eigenem Van als Geschäftsmann im (…) (vgl. SEM-Akten B5/11 Ziff. 1.17.04 f. und B17/16 F33 ff.). Überdies verfügt er in Sri Lanka sowohl über eine gesicherte Wohnsituation als auch ein intak- tes familiäres Beziehungsnetz (z. B. Mutter, Frau, Geschwister), zu wel- chem er auch aus der Schweiz Kontakt pflegt und auf dessen Hilfe er be- reits zurückgreifen konnte (vgl. z. B. SEM-Akten B5/11 Ziff. 3.01 und B17/16 F29 ff., F94 f.). Gemäss den beiden auf Beschwerdeebene eingereichten Arztberichten vom 23. Januar 2020 und 22. November 2021 leidet der Beschwerdeführer an einer posttraumatischen Belastungsstörung, einer depressiven Episode ohne psychotische Symptome, einer Herzinsuffizienz (NYHA 1 bis 2: keine bis leichte Einschränkung der Belastbarkeit), einem metabolischen Syn- drom sowie an einem Lendenwirbelsäulensyndrom, wobei keine somati- schen Gründe für eine eingeschränkte Reisefähigkeit vorliegen (vgl. Arzt- bericht des F._______ vom 23. Januar 2020 und Arztbericht der G._______ vom 22. November 2021, S. 3 f.). Aktuellere Arztberichte wur- den nicht zu den Akten gereicht, weshalb auf den vorgenannten abzustel- len ist. In Bezug auf das dargelegte Krankheitsbild ist darauf hinzuweisen, dass gemäss konstanter Praxis aus gesundheitlichen Gründen nur dann auf Unzumutbarkeit des Wegweisungsvollzugs im Sinne von Art. 83 Abs. 4 AIG geschlossen werden kann, wenn eine absolut notwendige me- dizinische Behandlung im Heimatland schlicht nicht zur Verfügung steht und die fehlende Möglichkeit der (Weiter-) Behandlung bei einer Rückkehr</w:t>
      </w:r>
    </w:p>
    <w:p>
      <w:r>
        <w:t>E-6631/2019 Seite 18 zu einer raschen und lebensgefährdenden Beeinträchtigung des Gesund- 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me- dizinischen Notlage ist vorliegend nicht auszugehen. Ferner hat Sri Lanka hinsichtlich der medizinischen Versorgung grosse Fortschritte gemacht; in den letzten Jahren wurde zunehmend in das Gesundheitswesen investiert. Staatliche Krankenhäuser sind in jeder grösseren Stadt angesiedelt, verfü- gen über modernes Gerät und bieten viele Behandlungsmethoden an; so sind denn auch psychische Probleme in Sri Lanka gemäss ständiger Rechtsprechung adäquat behandelbar (vgl. statt vieler Urteile des BVGer E-1756/2020 vom 6. April 2022 E. 8.3, D-640/2019 vom 14. Juli 2021 E. 7.3.2, E-4963/2019 vom 9. April 2021 E. 8.3.3, m.w.H.). Es ist demnach davon auszugehen, dass eine weiterführende oder erneute Behandlung der aktenkundigen gesundheitlichen Probleme – bei Bedarf – auch in Sri Lanka erhältlich ist. Im Übrigen steht es dem Beschwerdeführer im Rah- men der Rückkehr offen, vor der Ausreise bei der Vorinstanz einen Antrag auf medizinische Rückkehrhilfe zu stellen (vgl. Art. 93 Abs. 1 Bst. d AsylG). Der Vollzug der Wegweisung ist folglich sowohl in genereller als auch in individueller Hinsicht zumutbar.</w:t>
      </w:r>
    </w:p>
    <w:p>
      <w:r>
        <w:rPr>
          <w:b/>
        </w:rPr>
        <w:t>E. 14.4</w:t>
      </w:r>
    </w:p>
    <w:p>
      <w:r>
        <w:t>Nach Art. 83 Abs. 2 AIG ist der Vollzug auch als möglich zu bezeich- nen, weil es dem Beschwerdeführer obliegt, sich die für eine Rückkehr not- wendigen Reisedokumente bei der zuständigen Vertretung des Heimat- staats zu beschaffen (Art. 8 Abs. 4 AsylG und dazu BVGE 2008/34 E. 12). Der Vollzug der Wegweisung ist möglich.</w:t>
      </w:r>
    </w:p>
    <w:p>
      <w:r>
        <w:rPr>
          <w:b/>
        </w:rPr>
        <w:t>E. 14.5</w:t>
      </w:r>
    </w:p>
    <w:p>
      <w:r>
        <w:t>Die Vorinstanz hat den Vollzug demnach zu Recht als zulässig, zu- mutbar und möglich erachtet. Damit fällt die Anordnung einer vorläufigen Aufnahme ausser Betracht (Art. 83 Abs. 1–4 AIG). Das entsprechende Eventualbegehren ist abzuweisen.</w:t>
      </w:r>
    </w:p>
    <w:p>
      <w:r>
        <w:rPr>
          <w:b/>
        </w:rPr>
        <w:t>E. 15</w:t>
      </w:r>
    </w:p>
    <w:p>
      <w:r>
        <w:t>Aus diesen Erwägungen ergibt sich, dass die angefochtene Verfügung Bundesrecht nicht verletzt und auch sonst nicht zu beanstanden ist (Art. 106 AsylG und Art. 49 VwVG). Die Beschwerde ist abzuweisen.</w:t>
      </w:r>
    </w:p>
    <w:p>
      <w:r>
        <w:t>E-6631/2019 Seite 19</w:t>
      </w:r>
    </w:p>
    <w:p>
      <w:r>
        <w:rPr>
          <w:b/>
        </w:rPr>
        <w:t>E. 16</w:t>
      </w:r>
    </w:p>
    <w:p>
      <w:r>
        <w:t>Bei diesem Ausgang des Verfahrens sind die aufgrund des überdurch- schnittlichen Umfangs der Beschwerdeeingabe praxisgemäss auf Fr. 1'500.– festzusetzenden Kosten (Art. 1–3 des Reglements vom</w:t>
      </w:r>
    </w:p>
    <w:p>
      <w:r>
        <w:rPr>
          <w:b/>
        </w:rPr>
        <w:t>E. 21</w:t>
      </w:r>
    </w:p>
    <w:p>
      <w:r>
        <w:t>Februar 2008 über die Kosten und Entschädigungen vor dem Bundes- verwaltungsgericht [VGKE, SR 173.320.2]) dem Beschwerdeführer aufzu- erlegen (Art. 63 Abs. 1 und 3 VwVG), wobei der am 3. Januar 2020 geleis- tete Kostenvorschuss zur Bezahlung der Verfahrenskosten zu verwenden ist. (Dispositiv nächste Seite)</w:t>
      </w:r>
    </w:p>
    <w:p>
      <w:r>
        <w:t>E-6631/2019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