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E-662/2014 vom 17. März 2014</w:t>
      </w:r>
    </w:p>
    <w:p>
      <w:r>
        <w:t>Bundesverwaltungsgericht, 2014-03-17, FR</w:t>
      </w:r>
    </w:p>
    <w:p>
      <w:r>
        <w:rPr>
          <w:b/>
        </w:rPr>
        <w:t xml:space="preserve">Quelle: </w:t>
      </w:r>
      <w:r>
        <w:t>https://mcp.opencaselaw.ch/entscheid/bvger_E-662_2014</w:t>
      </w:r>
    </w:p>
    <w:p>
      <w:r>
        <w:t>FR: TAF E-662/2014 du 17 mars 2014</w:t>
      </w:r>
    </w:p>
    <w:p>
      <w:r>
        <w:t>IT: TAF E-662/2014 del 17 marzo 2014</w:t>
      </w:r>
    </w:p>
    <w:p>
      <w:pPr>
        <w:pStyle w:val="Heading2"/>
      </w:pPr>
      <w:r>
        <w:t>Regeste</w:t>
      </w:r>
    </w:p>
    <w:p>
      <w:r>
        <w:t>Asile (non-entrée en matière / absence de documents)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Régularisé par acte du 20 février 2014, le recours doit être considéré comme présenté dans la forme (cf. art. 52 PA) et le délai (cf. art. 108 al. 2 LAsi) prescrits par la loi ; il est donc recevable.</w:t>
      </w:r>
    </w:p>
    <w:p>
      <w:r>
        <w:rPr>
          <w:b/>
        </w:rPr>
        <w:t>E. 2.1</w:t>
      </w:r>
    </w:p>
    <w:p>
      <w:r>
        <w:t>L'ODM a fondé la décision attaquée sur l'art. 32 al. 2 let. a LAsi, dans sa teneur au moment du prononcé, soit le 28 janvier 2014 (cf. RO 2006 4745, modification du 16 décembre 2005; voir également consid. 3.1 ci-après).</w:t>
      </w:r>
    </w:p>
    <w:p>
      <w:r>
        <w:rPr>
          <w:b/>
        </w:rPr>
        <w:t>E. 2.2</w:t>
      </w:r>
    </w:p>
    <w:p>
      <w:r>
        <w:t>Le recourant a quant à lui formé recours contre ladite décision le 6 février 2014, soit après l'entrée en vigueur, le 1er février 2014, de la modification du 14 décembre 2012 de la loi du 26 juin 1998 sur l'asile LAsi (cf. RO 2013 4375; voir aussi ordonnance du Conseil fédéral sur la mise en vigueur partielle de cette modification, RO 2013 5357). Par cette révision législative, le Parlement a abrogé l'art. 32 LAsi dans son entier.</w:t>
      </w:r>
    </w:p>
    <w:p>
      <w:r>
        <w:rPr>
          <w:b/>
        </w:rPr>
        <w:t>E. 2.3</w:t>
      </w:r>
    </w:p>
    <w:p>
      <w:r>
        <w:t>Selon l'alinéa 1er des dispositions transitoires de la modification du 14 décembre 2012, les procédures pendantes à l'entrée en vigueur de cette modification sont régies par le nouveau droit, à l'exception des cas prévus aux alinéas 2 à 4.</w:t>
      </w:r>
    </w:p>
    <w:p>
      <w:r>
        <w:rPr>
          <w:b/>
        </w:rPr>
        <w:t>E. 2.4</w:t>
      </w:r>
    </w:p>
    <w:p>
      <w:r>
        <w:t>Il convient donc d'interpréter ces dispositions transitoires afin de déterminer lequel de l'ancien ou du nouveau droit doit trouver application dans le cas d'espèce.</w:t>
      </w:r>
    </w:p>
    <w:p>
      <w:r>
        <w:rPr>
          <w:b/>
        </w:rPr>
        <w:t>E. 2.4.1</w:t>
      </w:r>
    </w:p>
    <w:p>
      <w:r>
        <w:t>De manière générale,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139 III 135 consid. 4.1, ATF 138 IV 65 consid. 4.3.1, ATF 137 II 164 consid. 4.1 ; ATAF 2013/28 consid. 4.2, ATAF 2012/11 consid. 5, ATAF 2011/21 consid. 4.1).</w:t>
      </w:r>
    </w:p>
    <w:p>
      <w:r>
        <w:rPr>
          <w:b/>
        </w:rPr>
        <w:t>E. 2.4.1.1</w:t>
      </w:r>
    </w:p>
    <w:p>
      <w:r>
        <w:t>L'interprétation de la loi peut conduire à la constatation d'une lacune. Une lacune proprement dite suppose que le législateur se soit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En d'autres termes, il y a lacune occulte lorsque le silence de la loi est contraire à son économie.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139 I 57, consid. 5.2 et les références citées).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(cf. ATF 135 IV 113 consid. 2.4.2 et les références citées).</w:t>
      </w:r>
    </w:p>
    <w:p>
      <w:r>
        <w:rPr>
          <w:b/>
        </w:rPr>
        <w:t>E. 2.4.1.2</w:t>
      </w:r>
    </w:p>
    <w:p>
      <w:r>
        <w:t>Une conception plus récente revient à assimiler à la lacune proprement dite l'inconséquence manifeste de la loi, également appelée insuffisance inadmissible de la loi d'un point de vue téléologique ("planwidrige Unvollständigkeit"), à savoir les cas où l'on arrive à la conclusion que s'il avait vu le problème, le législateur aurait prévu une législation topique. Le comblement d'une lacune est ainsi admissible si l'absence de réglementation sur un point donné conduit à un résultat incompatible avec les valeurs et les objectifs poursuivis par la loi (cf. entre autres ATF 131 V 233, consid. 4.1; ATAF 2009/61 consid. 6.3, ATAF 2009/7 consid. 6.3 et ATAF 2007/48 consid. 6.1.1, et les références citées ; René Wiederkehr/Paul Richli, Praxis des allgemeinen Verwaltungsrechts, eine systematische Analyse der Rechtsprechung, Band I, Berne 2012, nos 1213 ss et 1268 s., Thierry Tanquerel, Manuel de droit administratif, Genève/Zurich/Bâle 2011, nos 444 s.; Ulrich Häfelin/Georg Müller/Felix Uhlmann, Allgemeines Verwaltungsrecht, 6ème éd., Zurich 2010, nos 243 ss, p. 52 s.).</w:t>
      </w:r>
    </w:p>
    <w:p>
      <w:r>
        <w:rPr>
          <w:b/>
        </w:rPr>
        <w:t>E. 2.4.1.3</w:t>
      </w:r>
    </w:p>
    <w:p>
      <w:r>
        <w:t>Le but de l'interprétation est de rendre une décision juste d'un point de vue objectif, compte tenu de la structure normative, et d'aboutir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(ou réduction téléologique ; cf. ATF 137 III 337, consid. 3.1, ATF 131 III 61, consid. 2.2 et ATF 129 III 656, consid. 4.1, et les références citées ; sur cette notion, cf. René Wiederkehr/Paul Richli, op. cit., nos 1196 ss, spéc. no 1200, p. 417 ss et no 1270 p. 443 ; Paul-Henri Steinauer, Le Titre préliminaire du Code civil, Traité de droit privé suisse II/1, Bâle 2009, nos 389 ss, p. 135 s.).</w:t>
      </w:r>
    </w:p>
    <w:p>
      <w:r>
        <w:rPr>
          <w:b/>
        </w:rPr>
        <w:t>E. 2.4.2</w:t>
      </w:r>
    </w:p>
    <w:p>
      <w:r>
        <w:t>En l'occurrence, il s'agit d'interpréter la notion de "procédures pendantes" figurant à l'alinéa 1er des dispositions transitoires de la modification de la LAsi du 14 décembre 2012. Il ne ressort rien de particulier des travaux parlementaires; le rapporteur de la commission du Conseil des Etats (premier conseil à traiter des propositions de révision) s'est borné à relever que l'alinéa 1 posait la règle de l'application du nouveau droit aux procédures en suspens dès l'entrée en vigueur de la révision, les alinéas suivants constituant les exceptions à la règle (Egerszegi-Obrist, BO 2011 E 1133).</w:t>
      </w:r>
    </w:p>
    <w:p>
      <w:r>
        <w:rPr>
          <w:b/>
        </w:rPr>
        <w:t>E. 2.4.2.1</w:t>
      </w:r>
    </w:p>
    <w:p>
      <w:r>
        <w:t>Par définition, sont visées par cette notion des décisions de l'ODM non entrées en force (cf. dans le même sens ad art. 121 al. 1 LAsi, Jurisprudence et informations de la Commission suisse de recours en matière d'asile [JICRA] 2000 no 8 consid. 4b in initio). Le terme de "procédures pendantes" se rapporte ainsi clairement également aux procédures de recours en suspens au 1er février 2014.</w:t>
      </w:r>
    </w:p>
    <w:p>
      <w:r>
        <w:rPr>
          <w:b/>
        </w:rPr>
        <w:t>E. 2.4.2.2</w:t>
      </w:r>
    </w:p>
    <w:p>
      <w:r>
        <w:t>Cette interprétation correspond aussi à la systématique des dispositions transitoires. En effet, l'alinéa 4, en tant qu'exception excluant l'application, aux procédures de recours en suspens, du nouvel art. 110a LAsi, confirme a contrario la règle de l'alinéa 1er des dispositions transitoires.</w:t>
      </w:r>
    </w:p>
    <w:p>
      <w:r>
        <w:rPr>
          <w:b/>
        </w:rPr>
        <w:t>E. 2.4.2.3</w:t>
      </w:r>
    </w:p>
    <w:p>
      <w:r>
        <w:t>Elle correspond aussi à la volonté exprimée par le Conseil fédéral, dans son commentaire à l'appui du projet de révision législative et relatif aux demandes de réexamen et de demandes multiples, d'exclure de la règle de l'alinéa 1er les recours contre des décisions de non-entrée en matière sur une deuxième demande d'asile (ou demande d'adaptation selon la terminologie juridique prévalant en matière de réexamen) prononcées en vertu de l'art. 32 al. 2 let. e LAsi (cf. Message concernant la modification de la loi sur l'asile du 26 mai 2010, FF 2010 4089).</w:t>
      </w:r>
    </w:p>
    <w:p>
      <w:r>
        <w:rPr>
          <w:b/>
        </w:rPr>
        <w:t>E. 2.4.3</w:t>
      </w:r>
    </w:p>
    <w:p>
      <w:r>
        <w:t>Ainsi, conformément au pluralisme pragmatique dont s'inspire la jurisprudence, à l'exception des cas expressément visés aux alinéas 2 à 4, la règle de l'alinéa 1er s'applique en principe tant aux arrêts du Tribunal devant être prononcés depuis le 1er février 2014 qu'aux décisions de l'ODMrendues sur des demandes d'asile en suspens à cette date.</w:t>
      </w:r>
    </w:p>
    <w:p>
      <w:r>
        <w:rPr>
          <w:b/>
        </w:rPr>
        <w:t>E. 2.4.4</w:t>
      </w:r>
    </w:p>
    <w:p>
      <w:r>
        <w:t>Toutefois, s'agissant des cas de non-entrée en matière selon l'art. 32 LAsi abrogé par le nouveau droit, autres que ceux précités de l'art. 32 al. 2 let. e LAsi, l'application du nouveau droit aux recours en suspens aboutirait à la cassation des décisions attaquées, en raison de la disparition, au moment du prononcé de l'arrêt, de leur base légale sans remplacement par une disposition spéciale analogue. Cela reviendrait à obliger l'ODM à statuer à nouveau sur des demandes d'asile réputées manifestement infondées et abusives (cf. Message précité, FF 2010 4044 et 4075). Un tel résultat serait contraire aux objectifs de simplification et d'accélération des procédures d'asile poursuivis par le législateur par la suppression des non-entrées en matière, qui entraînaient régulièrement des questions de procédure parfois complexes, engendraient des coûts d'instruction au moins aussi importants qu'en cas de procédure matérielle et étaient contraires à la recherche d'un effet dissuasif durable contre les requêtes abusives (cf. Message précité, FF 2010 4044 ss et 4061). Dès lors que le législateur a voulu expressément éviter un double examen de ces cas (cf. Message précité, FF 2010 4045 et 4047), l'absence de mention, dans les exceptions à la règle de l'alinéa 1er des dispositions transitoires, des recours en suspens contre des décisions de non-entrée selon l'art. 32 LAsi, paraît constituer une lacune proprement dite (occulte), manifestement contraire à l'économie de la loi. En tout état de cause, il existe ici une insuffisance inadmissible de la loi d'un point de vue téléologique ("planwidrige Unvollständigkeit"), incompatible avec les valeurs et les objectifs poursuivis par la loi. Le Tribunal a donc le devoir de la combler, en vertu de l'art. 1 al. 2 CC, par une réduction téléologique du sens de la règle (cf. considérant 2.4.1.3 ci-dessus).</w:t>
      </w:r>
    </w:p>
    <w:p>
      <w:r>
        <w:rPr>
          <w:b/>
        </w:rPr>
        <w:t>E. 2.4.5</w:t>
      </w:r>
    </w:p>
    <w:p>
      <w:r>
        <w:t>En l'espèce, une interprétation conforme aux buts de la modification de la loi sur l'asile conduit à écarter, par exception, l'application de l'alinéa 1er des dispositions transitoires de la modification du 14 décembre 2012 et, partant, à trancher le présent cas selon le droit en vigueur au moment du prononcé de la décision attaquée.</w:t>
      </w:r>
    </w:p>
    <w:p>
      <w:r>
        <w:rPr>
          <w:b/>
        </w:rPr>
        <w:t>E. 3.1</w:t>
      </w:r>
    </w:p>
    <w:p>
      <w:r>
        <w:t>Aux termes de l'art. 32 al. 2 let. a LAsi (dans sa teneur au 1er janvier 2008),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du 11 août 1999 sur l'asile relative à la procédure (OA 1, RS 142.311), constitue un document de voyage, tout document officiel autorisant l'entrée dans l'État d'origine ou dans d'autres Etats, tel qu'un passeport ou un document de voyage de remplacement (let. b), tandis qu'est considéré comme pièce d'identité tout document officiel comportant une photographie délivré dans le but de prouver l'identité du détenteur (let. c). Les notions de documents de voyage et de pièces d'identité sont à interpréter de manière restrictive. Ainsi, seuls sont visés les documents qui permettent une identification certaine et qui assurent le rapatriement dans le pays d'origine sans grandes formalités administratives, et non les documents comme les permis de conduire, les cartes professionnelles, les certificats scolaires et les actes de naissance (cf. ATAF 2007/7 consid. 6).</w:t>
      </w:r>
    </w:p>
    <w:p>
      <w:r>
        <w:rPr>
          <w:b/>
        </w:rPr>
        <w:t>E. 3.3</w:t>
      </w:r>
    </w:p>
    <w:p>
      <w:r>
        <w:t>Avec la réglementation prévue à l'art. 32 al. 2 let. a et al. 3 LAsi, le législateur a introduit une procédure sommaire au terme de laquelle nonobstant la dénomination de "décision de non-entrée en matière" il est jugé, sur le fond, sinon de l'existence, du moins de la non-existence de la qualité de réfugié (cf. ATAF 2013/10 consid. 7.7.3 et les références citées). Ainsi, selon cette réglementation, il n'est pas entré en matière sur une demande d'asile si, déjà sur la base d'un tel examen, il peut être constaté que le requérant n'a manifestement pas la qualité de réfugié. Le caractère manifeste de l'absence de la qualité de réfugié peut tout aussi bien résulter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Ce qui vaut pour l'examen de la qualité de réfugié vaut aussi pour celui de l'existence d'un "empêchement à l'exécution du renvoi", étant précisé que cette dernière notion se réfère à l'empêchement pouvant avoir une influence sur la licéité (au sens de l'art. 83 al. 3 de la loi fédérale du 16 décembre 2005 sur les étrangers [LEtr, RS 142.20]), mais non sur l'exigibilité ou la possibilité de l'exécution du renvoi (cf. ATAF 2009/50 consid. 5 à 8, ATAF 2007/8 consid. 5.6.5 à 5.7).</w:t>
      </w:r>
    </w:p>
    <w:p>
      <w:r>
        <w:rPr>
          <w:b/>
        </w:rPr>
        <w:t>E. 3.4</w:t>
      </w:r>
    </w:p>
    <w:p>
      <w:r>
        <w:t>En l'occurrence, le recourant n'a remis ni document de voyage ni pièce d'identité dans le délai de 48 heures après le dépôt de sa demande d'asile. En effet, le seul document versé en original au dossier est un permis de conduire, lequel ne remplit pas les exigences de la jurisprudence précitée.</w:t>
      </w:r>
    </w:p>
    <w:p>
      <w:r>
        <w:rPr>
          <w:b/>
        </w:rPr>
        <w:t>E. 3.4.1</w:t>
      </w:r>
    </w:p>
    <w:p>
      <w:r>
        <w:t>Le recourant n'a pas présenté de motif excusable susceptible de justifier la non-production de tels documents, au sens de l'art. 32 al. 3 let. a LAsi. 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(cf. ATAF 2011/37 consid. 5.3.1, ATAF 2010/2 consid. 6). Selon le recourant, son passeport et sa carte d'identité auraient été détruits dans un incendie criminel intervenu dans son commerce en France en 1999 ou 2000. En 2005, il aurait refusé un nouveau passeport qui comprenait une erreur relative à sa date de naissance. Il n'aurait pas été en mesure de se procurer de nouvelles pièces d'identité depuis cet incident. Cependant, de nombreuses pièces figurant dans le dossier de première instance tendent à démontrer que le recourant est bel et bien en possession d'un passeport, en particulier les confirmations de la demande de visa déposée à l'Ambassade française de Tunis le (...) mai 2013 et de la réservation d'un vol entre Tunis et Belgrade le (...) juillet 2013. Le Tribunal estime que les explications fournies le 5 août 2013 par le recourant à l'occasion du droit d'être entendu qui lui a été accordé par l'ODM, selon lesquelles ces pièces auraient été délivrées et utilisées par un homonyme, n'emportent pas conviction. De surcroît, il ressort de la correspondance échangée avec les autorités belges qu'en février 2012, le recourant se serait présenté à celles-ci muni d'un passeport tunisien délivré à Paris le (...) 2011 et valable jusqu'au (...) 2016. Ainsi, tout indique que le recourant n'entend pas révéler les véritables circonstances de son voyage jusqu'en Suisse, ni remettre ses documents d'identité ou de voyage. Au vu de ce qui précède, le recourant n'a pas d'excuse valable pour ne pas avoir présenté de document d'identité. L'autorité inférieure a retenu à bon droit que l'exception de l'art. 32 al. 3 let. a LAsi n'était pas remplie.</w:t>
      </w:r>
    </w:p>
    <w:p>
      <w:r>
        <w:rPr>
          <w:b/>
        </w:rPr>
        <w:t>E. 3.4.2</w:t>
      </w:r>
    </w:p>
    <w:p>
      <w:r>
        <w:t>Il y a lieu d'admettre avec l'ODM que les allégations du recourant relatives aux problèmes qu'il aurait rencontrés en France ne sont pas pertinentes, dès lors que seuls les préjudices qu'il a subis ou craint de subir dans son pays d'origine - en l'occurrence la Tunisie - sont déterminants dans le cadre de l'examen des motifs d'asile. S'agissant des événements qu'il aurait vécus en Tunisie entre avril et juillet 2013, force est de constater d'emblée que les déclarations du recourant sont, d'une manière générale, confuses, incohérentes et dépourvues de détails significatifs d'une expérience réellement vécue. En particulier, le récit de l'intéressé au sujet du conflit qui l'opposerait à l'un de ses cousins - présenté comme motif principal de sa demande d'asile lors de l'audition sommaire du 5 août 2013, mais non évoqué spontanément lors de l'audition sur les motifs d'asile - n'est aucunement étayé, en l'absence notamment de moyens de preuve attestant du dépôt d'une plainte contre l'une ou l'autre des parties au litige. Le recourant n'a pas rendu non plus rendu vraisemblable que les autorités tunisiennes auraient refusé de lui octroyer une protection effective et adéquate ensuite de ces événements. Au contraire, il a admis n'avoir eu aucun problème avec les autorités de son pays d'origine. De surcroît, ses propos lors des auditions ne correspondent aucunement aux motifs allégués dans le recours régularisé du 20 février 2014, où il est fait mention pour la première fois d'un conflit avec un frère et avec deux anciens ouvriers de son père. Enfin, l'agression dans le métro et le refus d'entrée dans une église ou une cathédrale ne sont manifestement ni suffisamment intenses ni constitutifs d'une persécution ciblée contre le recourant pour des motifs énumérés de manière exhaustive par l'art. 3 LAsi. Au demeurant, il ressort des auditions que la demande d'asile du recourant en Suisse est principalement motivée par des considérations économiques (cf. procès-verbal d'audition du 21 janvier 2014, Q 20 et 22, p. 4). Ainsi, les déclarations du recourant ne satisfont de toute évidence pas aux exigences des art. 3 et 7 LAsi pour la reconnaissance de la qualité de réfugié. Il peut être renvoyé à cet égard à la motivation développée dans la décision attaquée. En conséquence, l'exception prévue à l'art. 32 al. 3 let. b LAsi n'est pas réalisée.</w:t>
      </w:r>
    </w:p>
    <w:p>
      <w:r>
        <w:rPr>
          <w:b/>
        </w:rPr>
        <w:t>E. 3.4.3</w:t>
      </w:r>
    </w:p>
    <w:p>
      <w:r>
        <w:t>N'ayant pas rendu vraisemblable qu'il serait exposé à de sérieux préjudices au sens de l'art. 3 LAsi, le recourant ne peut se prévaloir de l'art. 5 LAsi, qui reprend en droit interne le principe de non-refoulement énoncé à l'art. 33 de la Convention du 28 juillet 1951 relative au statut des réfugiés (Conv. réfugiés, RS 0.142.30). Pour les mêmes raisons que celles exposées ci-avant, il n'a pas non plus démontré à satisfaction de droit qu'en cas d'exécution du renvoi dans son pays d'origine, il existait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L'exécution du renvoi s'avère ainsi licite (cf. art. 83 al. 3 LEtr). Il n'y a donc pas lieu de procéder à des mesures d'instruction complémentaires visant à établir la qualité de réfugié du recourant ou à constater l'existence d'un empêchement à l'exécution de son renvoi sous l'angle de la licéité (cf. ATAF 2009/50 consid. 8). Partant, l'exception prévue à l'art. 32 al. 3 let. c LAsi n'est pas non plus réalisée.</w:t>
      </w:r>
    </w:p>
    <w:p>
      <w:r>
        <w:rPr>
          <w:b/>
        </w:rPr>
        <w:t>E. 3.5</w:t>
      </w:r>
    </w:p>
    <w:p>
      <w:r>
        <w:t>Dans ces conditions, c'est à bon droit que l'ODM n'est pas entré en matière sur la demande d'asile du recourant. Sur ce point, le recours doit donc être rejeté et la décision attaquée confirmée.</w:t>
      </w:r>
    </w:p>
    <w:p>
      <w:r>
        <w:rPr>
          <w:b/>
        </w:rPr>
        <w:t>E. 4.1</w:t>
      </w:r>
    </w:p>
    <w:p>
      <w:r>
        <w:t>Lorsqu'il rejette la demande d'asile ou qu'il refuse d'entrer en matière à ce sujet, l'ODM prononce, en règle générale, le renvoi de Suisse et en ordonne l'exécution ; il tient compte du principe de l'unité de la famille (cf. art. 44 al. 1 LAsi, dans sa teneur antérieure au 1er février 2014).</w:t>
      </w:r>
    </w:p>
    <w:p>
      <w:r>
        <w:rPr>
          <w:b/>
        </w:rPr>
        <w:t>E. 4.2</w:t>
      </w:r>
    </w:p>
    <w:p>
      <w:r>
        <w:t>Aucune exception à la règle générale du renvoi n'étant réalisée (cf. art. 32 OA 1), en l'absence notamment d'un droit du recourant à une autorisation de séjour ou d'établissement, le Tribunal est tenu, de par la loi, de confirmer cette mesure.</w:t>
      </w:r>
    </w:p>
    <w:p>
      <w:r>
        <w:rPr>
          <w:b/>
        </w:rPr>
        <w:t>E. 5.1</w:t>
      </w:r>
    </w:p>
    <w:p>
      <w:r>
        <w:t>Si l'exécution du renvoi n'est pas possible, est illicite ou ne peut être raisonnablement exigée, l'office règle les conditions de résidence conformément aux dispositions de la LEtr concernant l'admission provisoire (art. 44 al. 2 LAsi, dans sa teneur antérieure au 1er février 2014). A contrario, l'exécution du renvoi est ordonnée lorsqu'elle est licite, raisonnablement exigible et possible.</w:t>
      </w:r>
    </w:p>
    <w:p>
      <w:r>
        <w:rPr>
          <w:b/>
        </w:rPr>
        <w:t>E. 5.2</w:t>
      </w:r>
    </w:p>
    <w:p>
      <w:r>
        <w:t>Pour les motifs exposés ci-dessus, le recourant n'a pas établi que son retour dans son pays d'origine l'exposera à un risque de traitement contraire à l'art. 5 LAsi et aux engagements internationaux contractés par la Suisse. L'exécution du renvoi est par conséquent licite au sens de l'art. 83 al. 3 LEtr.</w:t>
      </w:r>
    </w:p>
    <w:p>
      <w:r>
        <w:rPr>
          <w:b/>
        </w:rPr>
        <w:t>E. 5.3</w:t>
      </w:r>
    </w:p>
    <w:p>
      <w:r>
        <w:t>Elle est également raisonnablement exigible au sens de l'art. 83 al. 4 LEtr, dans la mesure où elle ne fait pas apparaître, en l'espèce, une mise en danger concrète du recourant. En effet, actuellement, la Tunisie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au sens de cette disposition. S'agissant de la situation personnelle de l'intéressé, il ne ressort du dossier aucun élément dont on pourrait inférer que l'exécution du renvoi impliquerait pour lui une mise en danger concrète.</w:t>
      </w:r>
    </w:p>
    <w:p>
      <w:r>
        <w:rPr>
          <w:b/>
        </w:rPr>
        <w:t>E. 5.4</w:t>
      </w:r>
    </w:p>
    <w:p>
      <w:r>
        <w:t>L'exécution du renvoi est enfin possible au sens de l'art. 83 al. 2 LEtr, le recourant étant tenu de collaborer à l'obtention de documents de voyage lui permettant de quitter la Suisse (cf. art. 8 al. 4 LAsi ; ATAF 2008/34 consid. 12).</w:t>
      </w:r>
    </w:p>
    <w:p>
      <w:r>
        <w:rPr>
          <w:b/>
        </w:rPr>
        <w:t>E. 6</w:t>
      </w:r>
    </w:p>
    <w:p>
      <w:r>
        <w:t>Au vu de ce qui précède, c'est à bon droit que l'autorité de première instance a prononcé le renvoi du recourant et l'exécution de cette mesure. Partant, la décision attaquée est également confirmée sur ces points.</w:t>
      </w:r>
    </w:p>
    <w:p>
      <w:r>
        <w:rPr>
          <w:b/>
        </w:rPr>
        <w:t>E. 7</w:t>
      </w:r>
    </w:p>
    <w:p>
      <w:r>
        <w:t>Vu l'issue de la cause, il y aurait lieu de mettre les frais de procédure à la charge du recourant (cf. art. 63 al. 1 PA et art. 2 et 3 let. b du règlement du 21 février 2008 concernant les frais, dépens et indemnités fixés par le Tribunal administratif fédéral [FITAF, RS 173.320.2]). Compte tenu des particularités du cas d'espèce, il est toutefois renoncé exceptionnellement à la perception de frais de procédure (cf. art. 63 al. 1 dernière phr. PA et art. 6 let. b FITAF). La demande d'assistance judiciaire partielle devient ainsi sans objet.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