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E-6629/2024 vom 18. September 2024</w:t>
      </w:r>
    </w:p>
    <w:p>
      <w:r>
        <w:t>Bundesverwaltungsgericht, 2024-09-18, DE</w:t>
      </w:r>
    </w:p>
    <w:p>
      <w:r>
        <w:rPr>
          <w:b/>
        </w:rPr>
        <w:t xml:space="preserve">Quelle: </w:t>
      </w:r>
      <w:r>
        <w:t>https://mcp.opencaselaw.ch/entscheid/bvger_E-6629_2024_d20240918</w:t>
      </w:r>
    </w:p>
    <w:p>
      <w:r>
        <w:t>FR: TAF E-6629/2024 du 18 septembre 2024</w:t>
      </w:r>
    </w:p>
    <w:p>
      <w:r>
        <w:t>IT: TAF E-6629/2024 del 18 settembre 2024</w:t>
      </w:r>
    </w:p>
    <w:p>
      <w:pPr>
        <w:pStyle w:val="Heading2"/>
      </w:pPr>
      <w:r>
        <w:t>Regeste</w:t>
      </w:r>
    </w:p>
    <w:p>
      <w:r>
        <w:t>Asyl und Wegweisung | Asyl und Wegweisung; Verfügung des SEM vom 18. September 2024</w:t>
      </w:r>
    </w:p>
    <w:p>
      <w:pPr>
        <w:pStyle w:val="Heading2"/>
      </w:pPr>
      <w:r>
        <w:t>Erwägungen</w:t>
      </w:r>
    </w:p>
    <w:p>
      <w:r>
        <w:rPr>
          <w:b/>
        </w:rPr>
        <w:t>E. 28</w:t>
      </w:r>
    </w:p>
    <w:p>
      <w:r>
        <w:t>August 2018) noch ungefähr (…) Jahre im Heimatstaat verbracht zu haben, dabei aber nicht mehr behelligt worden zu sein, dass in der Beschwerde weiter vorgebracht wird, es seien Familienmitglie- der wiederholt belästigt worden, dem aber entgegenzuhalten ist, dass auch diese sich an den Kolumbianischen Staat wenden und diesen um Schutz ersuchen können, dass des Weiteren diesbezüglich nicht substanziiert dargelegt wird, inwie- weit diese Vorbringen in einem Bezug zu den Beschwerdeführenden ste- hen soll respektive diese daraus für sich eine konkrete Gefährdung bei ei- ner Rückkehr ableiten, dass daher offensichtlich keine objektiv begründete Furcht vor Verfolgung vorliegt, dass es den Beschwerdeführenden somit nicht gelingt, die Flüchtlingsei- genschaft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w:t>
      </w:r>
    </w:p>
    <w:p>
      <w:r>
        <w:t>E-6629/2024 Seite 9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Gründe auf eine kon- krete Gefährdung im Falle einer Rückkehr schliessen lassen, weshalb der Vollzug der Wegweisung vorliegend zumutbar ist, dass das SEM zu Recht feststellte, die Beschwerdeführenden verfügten in Kolumbien über ein soziales Beziehungsnetz, welches sie bei einer Rück- kehr unterstützen könne, dass der Beschwerdeführer zudem eine mehrjährige Berufserfahrung als (…) und bei einer (…)firma vorweisen und demnach davon ausgegangen werden könne, er könne sich in Kolumbien beruflich reintegrieren,</w:t>
      </w:r>
    </w:p>
    <w:p>
      <w:r>
        <w:t>E-6629/2024 Seite 10 dass der Vollzug der Wegweisung der Beschwerdeführenden in den Hei- matstaat schliesslich möglich ist, da keine Vollzugshindernisse bestehen (Art. 83 Abs. 2 AIG), und es ihnen obliegt, bei der Beschaffung gültiger Rei- 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E-6629/2024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