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E-6629/2019 vom 23. Dezember 2019</w:t>
      </w:r>
    </w:p>
    <w:p>
      <w:r>
        <w:t>Bundesverwaltungsgericht, 2019-12-23, DE</w:t>
      </w:r>
    </w:p>
    <w:p>
      <w:r>
        <w:rPr>
          <w:b/>
        </w:rPr>
        <w:t xml:space="preserve">Quelle: </w:t>
      </w:r>
      <w:r>
        <w:t>https://mcp.opencaselaw.ch/entscheid/bvger_E-6629_2019</w:t>
      </w:r>
    </w:p>
    <w:p>
      <w:r>
        <w:t>FR: TAF E-6629/2019 du 23 décembre 2019</w:t>
      </w:r>
    </w:p>
    <w:p>
      <w:r>
        <w:t>IT: TAF E-6629/2019 del 23 dicembre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Beschwerden sind frist- und formgerecht eingereicht worden.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Art. 108 Abs. 3 AsylG; Art. 48 Abs. 1 sowie Art. 52 Abs. 1 VwVG).</w:t>
      </w:r>
    </w:p>
    <w:p>
      <w:r>
        <w:rPr>
          <w:b/>
        </w:rPr>
        <w:t>E. 1.3</w:t>
      </w:r>
    </w:p>
    <w:p>
      <w:r>
        <w:t>Auf die Beschwerden ist einzutreten.</w:t>
      </w:r>
    </w:p>
    <w:p>
      <w:r>
        <w:rPr>
          <w:b/>
        </w:rPr>
        <w:t>E. 1.4</w:t>
      </w:r>
    </w:p>
    <w:p>
      <w:r>
        <w:t>Aufgrund des engen persönlichen und sachlichen Zusammenhangs sind die Beschwerdeverfahren E-6626/2019 und E-6629/2019 zu vereinigen und es ist in einem Urteil über diese zu entscheiden.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solche, weshalb das Urteil nur summarisch zu begründen ist (Art. 111a Abs. 2 AsylG). Gestützt auf Art. 111a Abs. 1 AsylG wurde auf die Durchführung eines Schriftenwechsels verzichtet.</w:t>
      </w:r>
    </w:p>
    <w:p>
      <w:r>
        <w:rPr>
          <w:b/>
        </w:rPr>
        <w:t>E. 4.1.1</w:t>
      </w:r>
    </w:p>
    <w:p>
      <w:r>
        <w:t>Die Vorinstanz führte zur Begründung ihrer Verfügung betreffend die Beschwerdeführenden 1 und 2 aus, hinsichtlich der geltend gemachten Übergriffe durch den Ex-Partner der Beschwerdeführerin 1 sei festzustellen, dass der türkische Staat über eine funktionierende und wirksame Schutzinfrastruktur verfüge und es ihr daher möglich gewesen wäre, die Hilfe der türkischen Behörden oder von Anlaufstellen in Anspruch zu nehmen. Es sei von der Schutzwilligkeit und -fähigkeit der türkischen Behörden betreffend Gewalt gegen Frauen auszugehen. Die Beschwerdeführerin habe zu keinem Zeitpunkt versucht, Schutz durch diese Institutionen zu erhalten, und es würden keine Hinweise vorliegen, dass sie keinen Zugang hierzu gehabt hätte. Die eingereichten Zeitungsartikel vermöchten an dieser Einschätzung nichts zu ändern. Die Misshandlungen durch ihren Ex-Partner während der Dauer ihrer Beziehung ebenso wie der Angriff auf das Heimatdorf im Jahr (...) seien mangels eines hinreichenden zeit-lichen und sachlichen Kausalzusammenhangs mit der Ausreise nicht asylrelevant. Den Akten seien keine konkreten Hinweise dafür zu entnehmen, dass die Beschwerdeführerin 1 aufgrund ihrer ethnischen und religiösen Zugehörigkeit keine Arbeitsstelle und keine Rente erhalten habe. Die übrigen geltend gemachten Nachteile würden in ihrer Intensität nicht über das hinausgehen, was weite Teile der kurdischen Bevölkerung in der Türkei treffen könne. In Bezug auf das geltend gemachte exilpolitische Engagement sei davon auszugehen, dass die Beschwerdeführenden von den türkischen Behörden als blosse Mitläufer wahrgenommen werden würden; ihr Engagement sei als sehr niederschwellig zu bezeichnen. In der Stellungnahme der zugewiesenen Rechtsvertretung vom 3. Dezember 2019 würden keine Tatschen vorgebracht oder Beweismittel vorgelegt, die eine Änderung der Einschätzung des SEM zu rechtfertigen vermöchten. Es sei demnach festzustellen, dass die Vorbringen der Beschwerdeführenden den Anforderungen an die Flüchtlingseigenschaft nicht standzuhalten vermöchten. Da die zuständige kantonale Behörde den Beschwerdeführenden Visa verweigert habe, hätten sie keinen potenziellen Anspruch auf Erteilung einer Aufenthaltsbewilligung und seien deshalb zur Ausreise aus der Schweiz verpflichtet. Ferner würden sich aus den Akten keine Anhaltspunkte dafür ergeben, dass ihnen im Falle einer Rückkehr in die Türkei mit beachtlicher Wahrscheinlichkeit eine durch Art. 3 EMRK verbotene Strafe oder Behandlung drohe, und weder die in ihrem Heimatstaat herrschende politische Situation noch andere Gründe würden gegen die Zumutbarkeit des Wegweisungsvollzugs sprechen. Es könne davon ausgegangen werden, dass die Beschwerdeführerin 1 für den Lebensunterhalt von ihr und ihren Kindern aufkomme könne. Betreffend ihre gesundheitliche Situation sei aufgrund der vorhandenen medizinischen Unterlagen und Angaben festzustellen, dass sie in der Türkei die erforderliche medizinische Behandlung erhalten habe und im Falle einer Rückkehr weiterhin erhalten werde. Es sei davon auszugehen, dass die hohe Schwelle für eine drohende Verletzung von Art. 3 EMRK nicht überschritten werde. Es könne ausgeschlossen werden, dass der Gesundheitszustand der Beschwerdeführerin 1 sich bei einer Rückkehr in die Türkei drastisch verschlechtern werde. Schliesslich seien auch unter dem Aspekt des Kindeswohls (des minderjährigen Beschwerdeführers 2) keine Hindernisse gegen einen Wegweisungsvollzug ersichtlich.</w:t>
      </w:r>
    </w:p>
    <w:p>
      <w:r>
        <w:rPr>
          <w:b/>
        </w:rPr>
        <w:t>E. 4.1.2</w:t>
      </w:r>
    </w:p>
    <w:p>
      <w:r>
        <w:t>Betreffend den Beschwerdeführer 3 begründete die Vorinstanz ihre Verfügung namentlich damit, es handle sich bei den Schikanen und Benachteiligungen, denen die kurdische Bevölkerung in der Türkei aus-gesetzt sei, nicht um ernsthafte Nachteile im Sinne des Asylgesetzes. Die Situation dieser ethnischen Minderheit habe sich im Zuge der verschiedenen Reformen seit 2001 merklich verbessert. Der Schulverweis des Beschwerdeführers 3 habe im Zeitpunkt der Ausreise (...) Jahre zurückgelegen und entfalte daher wegen fehlendem zeitlichen und sachlichen Kausalzusammenhang mit der Ausreise keine Asylrelevanz. Zudem gehe dieses Vorkommnis in seiner Intensität nicht über die Nachteile hinaus, welche weite Teile der kurdischen Bevölkerung treffen könnten. Die Militärdienstpflicht sei nicht asylrelevant, sofern die Streitkräfte zur Bekämpfung eines innerstaatlichen Notstands eingesetzt würden. Die Einteilung in eine Truppeneinheit erfolge nach dem Zufallsprinzip, weshalb kein Zusammenhang zwischen der ethnischen Zugehörigkeit und dem Stationierungsort bestehe. Ein allfälliger Einsatz im Osten der Türkei stelle somit keinen asylrelevanten Nachteil dar. Refraktion und Desertion seien Massendelikte, die milde oder überhaupt nicht bestraft würden. Die ethnische oder religiöse Herkunft spiele bei der Bestrafung keine Rolle. In Bezug auf die vom Beschwerdeführer vorgebrachten Demonstrationsteilnahmen in der Schweiz sei aufgrund der eingereichten Foto- und Videoaufnahmen davon auszugehen, dass er von den türkischen Behörden höchstens als blosser Mitläufer wahrgenommen werden würde. Sein Engagement sei sehr niederschwellig. Es sei zu bemerken, dass er dieses erst nach Abschluss seiner Anhörung vom 21. November 2019 erwähnt habe und keine konkreten Angaben zum politischen Hintergrund der Demonstrationen habe machen können. Diese Vorbringen seien somit nicht geeignet, ein exponiertes Engagement und damit eine asylrelevante Gefährdung zu belegen.</w:t>
      </w:r>
    </w:p>
    <w:p>
      <w:r>
        <w:rPr>
          <w:b/>
        </w:rPr>
        <w:t>E. 4.2.1</w:t>
      </w:r>
    </w:p>
    <w:p>
      <w:r>
        <w:t>Zur Begründung ihrer Beschwerdeeingaben rügten die Beschwerdeführenden zunächst, die Vorinstanz habe die gesetzlich vorgesehen Maximaldauer für beschleunigte Verfahren massiv überschritten. Es sei nicht nachvollziehbar, warum sie nicht ins erweiterte Verfahren zugeteilt worden seien. Durch dieses Vorgehen seien ihre Parteirechte beschnitten worden.</w:t>
      </w:r>
    </w:p>
    <w:p>
      <w:r>
        <w:rPr>
          <w:b/>
        </w:rPr>
        <w:t>E. 4.2.2</w:t>
      </w:r>
    </w:p>
    <w:p>
      <w:r>
        <w:t>In materieller Hinsicht erscheine eine Reevaluation der Praxis des Bundesverwaltungsgerichts hinsichtlich der Schutzfähigkeit und Schutzbereitschaft der türkischen Behörden angesichts der aktuellen Entwicklungen angezeigt. Im Lichte der Verhältnisse in ihrem Heimatstaat und der erlebten Diskriminierungen sei es durchaus nachvollziehbar, dass die Beschwerdeführerin 1 sich gefürchtet habe, die Behörden um Schutz zu ersuchen. Hinsichtlich der Einstellung ihrer Rente habe die Vorinstanz den Sachverhalt nicht ausreichend abgeklärt und gewürdigt. Der Schulverweis des Beschwerdeführers 3 sei eine Strafmassnahme seitens einer staatlichen Behörde gewesen, welche ihn in seinem Grundrecht auf Bildung empfindlich getroffen habe und daher als asylrelevant erachtet werden müsse.</w:t>
      </w:r>
    </w:p>
    <w:p>
      <w:r>
        <w:rPr>
          <w:b/>
        </w:rPr>
        <w:t>E. 4.2.3</w:t>
      </w:r>
    </w:p>
    <w:p>
      <w:r>
        <w:t>Angesichts des von der türkischen Armee geführten politisch motivierten Kriegs gegen Widerstandskämpfer im Osten der Türkei sowie der widerrechtlichen Angriffskriege in Syrien und im Nordirak könne - ent-gegen der Auffassung der Vorinstanz - nicht von einer Wahrnehmung legitimer Interessen sowie einer legitimen Bestrafung von Wehrdienst-verweigerern gesprochen werden.</w:t>
      </w:r>
    </w:p>
    <w:p>
      <w:r>
        <w:rPr>
          <w:b/>
        </w:rPr>
        <w:t>E. 4.2.4</w:t>
      </w:r>
    </w:p>
    <w:p>
      <w:r>
        <w:t>Im Weiteren sei nicht nachvollziehbar, dass ihr exilpolitisches Engagement vom SEM als "sehr niederschwellig" eingestuft werde. Sie seien in dem eingereichten Artikel, welcher auf einer bekannten Internetseite publiziert worden sei, bei einer Kundgebung an vorderster Front klar erkennbar abgebildet. Sie seien damit öffentlich sichtbar als Sympathisanten der Befreiungsbewegung Kurdistans (PKK, YPG) in Erscheinung getreten. Damit sei durchaus von einem ernsthaften und exponierten Engagement aus-zugehen, das in der Türkei mit langjähriger Haftstrafe belegt sei. Da der türkische Geheimdienet in der Schweiz sehr aktiv sei, müsse davon ausgegangen werden, dass die türkischen Behörden von ihren Aktivitäten Kenntnis genommen hätten und ihnen als Kurden mit alevitischer Reli-gionszugehörigkeit mit exilpolitischem Engagement bei einer Rückkehr relevante Nachteile drohen würden. In Medienberichten werde über zahlreiche politisch motivierte Strafverfahren gegen Regimegegner, insbesondere kurdische Aktivisten, berichtet. Die Aussage des Beschwerdeführers, er habe seine Überzeugungen in der Türkei nicht ausleben können, mache deutlich, dass nicht von einer bloss oberflächlichen Identifikation mit der kurdischen Sache gesprochen werden könne. Dass der Beschwerdeführer sein exilpolitisches Engagement erst am Ende seiner Anhörung erwähnt habe, könne ihm nicht vorgeworfen werden. Schliesslich sei zu berücksichtigen, dass seine Anhörung nicht gut verlaufen sei, da die Befragerin laut geworden sei und ihm zu verstehen gegeben habe, dass sie ihm nicht glaube.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vorbehält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Zum Vorbringen, das vorliegende Verfahren hätte von der Vorinstanz im erweiterten Verfahren durchgeführt werden müssen, ist Folgendes festzustellen:</w:t>
      </w:r>
    </w:p>
    <w:p>
      <w:r>
        <w:rPr>
          <w:b/>
        </w:rPr>
        <w:t>E. 6.1</w:t>
      </w:r>
    </w:p>
    <w:p>
      <w:r>
        <w:t>Die Vorbereitungsphase dient der Vorinstanz dazu, erste Abklärungen für den weiteren Verlauf des Asylverfahrens vorzunehmen und die weiteren Verfahrensschritte vorzubereiten. Ihre Dauer ist in Art. 26 Abs. 1 AsylG festgelegt und beträgt im Dublin-Verfahren höchstens 10 Tage, in den übrigen Verfahren höchstens 21 Tage. 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auch: Caroni Martina, Das neue Asylverfahren - ein Überblick, recht 2019,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grundsätzlich eine Zuweisung ins erweiterte Verfahren zu erfolgen.</w:t>
      </w:r>
    </w:p>
    <w:p>
      <w:r>
        <w:rPr>
          <w:b/>
        </w:rPr>
        <w:t>E. 6.2</w:t>
      </w:r>
    </w:p>
    <w:p>
      <w:r>
        <w:t>Vorliegend wurden die Asylgesuche der Beschwerdeführenden am 29. August 2019 gestellt. Die angefochtene Verfügung datiert vom 4. Dezember 2019, mithin 97 Tage später. Das SEM hat vorliegend die gesetzlichen Vorgaben, im Rahmen welcher die Behandlung und der Entscheid im beschleunigten Verfahren vorzunehmen sind, mithin klar überschritten.</w:t>
      </w:r>
    </w:p>
    <w:p>
      <w:r>
        <w:rPr>
          <w:b/>
        </w:rPr>
        <w:t>E. 6.3</w:t>
      </w:r>
    </w:p>
    <w:p>
      <w:r>
        <w:t>Zwar ist der Rechtsvertretung zuzustimmen, dass die Behandlung eines Falls im beschleunigten Verfahren eine wesentliche Verkürzung der Rechtsmittelfrist zur Folge hat (sieben Arbeitstage im beschleunigten Verfahren [Art. 108 Abs. 1 AsylG] gegenüber 30 Tagen im erweiterten Verfahren [Art. 108 Abs. 2 und 3 AsylG]). Die Behandlung eines komplexen Falles im beschleunigten Verfahren birgt damit an sich bereits die Gefahr einer Verletzung der Verfahrensgarantien zugunsten der um Asyl nachsuchenden Person (vgl. dazu die Urteile des BVGer E-4367/2019 vom 9. Oktober 2019 E. 7.5, E-4338/2019 vom 5. September 2019 E. 6 und E-2965/2019 vom 28. Juni 2019 E. 6.3 m.w.H.). Vorliegend kann aber festgestellt werden, dass die Beschwerdeeingaben, welche unter Einhaltung der nur kurzen Beschwerdefrist verfasst wurden, sich mit den wesentlichen Aspekten der angefochtenen Verfügung einlässlich auseinandersetzen. Eine massgebliche Einschränkung der Verfahrensrechte der Beschwerdeführenden ist demnach nicht festzustellen. Ferner erweist sich der Vorwurf, die Vorinstanz habe den Sachverhalt nicht hinreichend abgeklärt, als unbegründet. Die wesentlichen Sachverhaltselemente sind erstellt und es ist keine Notwendigkeit weiterer diesbezüglicher Abklärungen ersichtlich.</w:t>
      </w:r>
    </w:p>
    <w:p>
      <w:r>
        <w:rPr>
          <w:b/>
        </w:rPr>
        <w:t>E. 6.4</w:t>
      </w:r>
    </w:p>
    <w:p>
      <w:r>
        <w:t>Eine Aufhebung der Verfügung rechtfertigt sich unter diesen Umständen zwar nicht. Das SEM ist jedoch mit Blick auf zukünftige Verfahren anzuhalten, im Falle solcher, die sich nicht mehr unter die gesetzliche Normierung eines beschleunigten Verfahrens fassen lassen, eine Zuweisung ins erweiterte Verfahren vorzunehmen. Andernfalls wird dem gesetzgeberischen Gedanken, welcher der Neustrukturierung des Verfahrens zugrunde lag, nicht Genüge getan. So ist das neue Verfahren zwar auf eine Verfahrensbeschleunigung angelegt. Es ergibt sich aber aus dem Gesetz deutlich, dass der unterschiedlichen Komplexität von Verfahren Rechnung zu tragen ist und die Parteirechte, insbesondere der Rechtsschutz in den Zentren des Bundes im erforderlichen Umfang (vgl. Art. 102f-102k AsylG) zu gewährleisten ist.</w:t>
      </w:r>
    </w:p>
    <w:p>
      <w:r>
        <w:rPr>
          <w:b/>
        </w:rPr>
        <w:t>E. 6.5</w:t>
      </w:r>
    </w:p>
    <w:p>
      <w:r>
        <w:t>Der Antrag auf Rückweisung der Sache zur erneuten Prüfung ist nach dem Gesagten abzuweisen.</w:t>
      </w:r>
    </w:p>
    <w:p>
      <w:r>
        <w:rPr>
          <w:b/>
        </w:rPr>
        <w:t>E. 7.1</w:t>
      </w:r>
    </w:p>
    <w:p>
      <w:r>
        <w:t>In materieller Hinsicht ist festzustellen, dass die Vorinstanz zu Recht und mit zutreffender Begründung festgestellt hat, dass sich aus den von den Beschwerdeführenden für ihre Ausreise aus dem Heimatstaat genannten Gründe offenkundig nicht auf eine begründete Furcht vor Verfolgung im Sinne von Art. 3 AsylG schliessen lässt. Namentlich ist in Übereinstimmung mit dem SEM festzustellen, dass es ihnen möglich und zumutbar gewesen wäre, den Schutz der heimatlichen Behörden sowie allenfalls nicht-staatlicher Organisationen gegen die vorgebrachten Übergriffe durch den Ex-Partner beziehungsweise Vater in Anspruch zu nehmen. Zumal sie sich nie an die betreffenden Stellen in der Türkei gewendet haben, besteht kein konkreter Grund zur Annahme, diese hätten ihnen - namentlich aufgrund ihrer Ethnie und Religion - die notwendige Unterstützung verweigert. Eine andere Einschätzung vermag auch das von den Beschwerdeführenden zitierte Referenzurteil des Bundesverwaltungsgerichts E-1948/2018 vom 12. Juni 2018 nicht zu rechtfertigen. In diesem wird ausdrücklich die bestehende Praxis betreffend Schutzfähigkeit und Schutzbereitschaft der türkischen Behörden bestätigt und im Weiteren festgehalten, dass diese Frage im Falle tiefgreifender negativer Entwicklungen neu zu evaluieren wäre (vgl. a.a.O. E. 5.2.5). Entgegen der Auffassung der Beschwerdeführenden ist aber keine klare derartige Entwicklung in der Türkei zu verzeichnen, die eine neue grundlegende Evaluation derzeit als notwendig erscheinen lassen würde.</w:t>
      </w:r>
    </w:p>
    <w:p>
      <w:r>
        <w:rPr>
          <w:b/>
        </w:rPr>
        <w:t>E. 7.2</w:t>
      </w:r>
    </w:p>
    <w:p>
      <w:r>
        <w:t>Im Weiteren vermag die Beschwerdeführerin 1 keine konkreten Anhaltspunkte dafür vorzubringen, dass der von ihr vorgebrachten Einstellung von Rentenzahlungen beziehungsweise Nichtberücksichtigung ihrer Stellenbewerbungen ein asylrechtlich relevantes Motiv (nämlich ihre ethnische Zugehörigkeit und Religion) zugrunde liegt. Einen derartigen Schluss lassen auch die eingereichten Unterlagen nicht zu. Es besteht demnach kein Anlass für weitere diesbezügliche Abklärungen</w:t>
      </w:r>
    </w:p>
    <w:p>
      <w:r>
        <w:rPr>
          <w:b/>
        </w:rPr>
        <w:t>E. 7.3</w:t>
      </w:r>
    </w:p>
    <w:p>
      <w:r>
        <w:t>Der vom Beschwerdeführer 3 vorgebrachte Schulverweis wegen seiner Teilnahme an Kundgebungen der HDP ist nicht ein Eingriff von derartiger Intensität, dass er als ernsthafter Nachteil im Sinne von Art. 3 AsylG zu qualifizieren wäre. Zu berücksichtigen ist in diesem Zusammenhang, dass der Beschwerdeführer 3 gemäss seinen Aussagen seine Schulausbildung bei einer anderen Bildungseinrichtung fortsetzen konnte und er keine Verfolgungsmassnahmen der türkischen Sicherheitskräfte wegen seines politischen Engagements vor seiner Ausreise geltend gemacht hat.</w:t>
      </w:r>
    </w:p>
    <w:p>
      <w:r>
        <w:rPr>
          <w:b/>
        </w:rPr>
        <w:t>E. 7.4</w:t>
      </w:r>
    </w:p>
    <w:p>
      <w:r>
        <w:t>Auch einem allfälligen Einzug des Beschwerdeführers 3 in den Militärdienst kann keine asylrechtliche Relevanz beigemessen werden. Die militärische Einberufung erfolgt in der Türkei aufgrund der Staatsangehörigkeit und des Jahrgangs des Betroffenen. Die ethnische Zugehörigkeit des Einberufenen spielt dabei keine Rolle (vgl. dazu etwa die Urteile des BVGer D- 3828/2017 vom 26. Januar 2018 E. 5.5 und D-572/2018 vom 22. Februar 2018 E. 4.6). Es kann nicht etwa davon gesprochen werden, die Türkei würde Kurden speziell gegen Angehörige der eigenen Ethnie einsetzen (vgl. dazu das Urteil des BVGer D- 3828/2017 a.a.O. E. 5.5). Wie das SEM zutreffend festgehalten hat, stellt auch eine allfällige Strafe wegen Refraktion oder Desertion gemäss konstanter Rechtsprechung grundsätzlich keine Verfolgung im Sinne von Art. 3 AsylG dar. Dafür, dass der Beschwerdeführer im Falle einer Bestrafung mit einem Politmalus zu rechnen hätte, was als ernsthafter Nachteil gemäss Art. 3 Abs. 2 AsylG anzusehen wäre, liegen keine Anhaltspunkte vor (vgl. hierzu BVGE 2015/3 E. 5.9; Urteil des BVGer D-7303/2018 vom 16. Oktober 2019 E. 5.2.2).</w:t>
      </w:r>
    </w:p>
    <w:p>
      <w:r>
        <w:rPr>
          <w:b/>
        </w:rPr>
        <w:t>E. 7.5</w:t>
      </w:r>
    </w:p>
    <w:p>
      <w:r>
        <w:t>Schliesslich kann der Beschwerdeführer nichts aus seiner Rüge, seine Anhörung sei nicht korrekt durchgeführt worden, zu seinen Gunsten ableiten, da die Befragungsprotokolle keineswegs darauf schliessen lassen, es sei ihm nicht möglich gewesen, seine Asylgründe vollständig darzulegen.</w:t>
      </w:r>
    </w:p>
    <w:p>
      <w:r>
        <w:rPr>
          <w:b/>
        </w:rPr>
        <w:t>E. 7.6</w:t>
      </w:r>
    </w:p>
    <w:p>
      <w:r>
        <w:t>In Bezug auf die Frage, ob den Beschwerdeführenden aufgrund des von ihnen geltend gemachten exilpolitischen Engagements subjektive Nachfluchtgründe zuzuerkennen sind, ist Folgendes festzustellen:</w:t>
      </w:r>
    </w:p>
    <w:p>
      <w:r>
        <w:rPr>
          <w:b/>
        </w:rPr>
        <w:t>E. 7.6.1</w:t>
      </w:r>
    </w:p>
    <w:p>
      <w:r>
        <w:t>Zwar muss davon ausgegangen werden, dass die Aktivitäten kurdischer Exilorganisationen oder einzelner Exponentinnen eines gewissen Formats seitens der Türkei beobachtet werden. Dieser Umstand reicht indessen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die Beschwerdeführenden tatsächlich das Interesse der heimatlichen Behörden auf sich gezogen hätten.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beispielsweise das Urteil des BVGer D-5125/2015 vom 30. Mai 2018 E. 9.3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beispielsweise das Urteil des BVGer D-705/2018 vom 18. Februar 2019 E. 6.1.1 m.w.H.).</w:t>
      </w:r>
    </w:p>
    <w:p>
      <w:r>
        <w:rPr>
          <w:b/>
        </w:rPr>
        <w:t>E. 7.6.2</w:t>
      </w:r>
    </w:p>
    <w:p>
      <w:r>
        <w:t>Auf den eingereichten Fotos und Videos von Demonstrationen in der Schweiz sind die Beschwerdeführenden - soweit sie überhaupt identifizierbar sind als einfache Kundgebungsteilnehmer zu erkennen. Dass sie eine herausragende Funktion innehaben würden, ist nicht ersichtlich und wurde von ihnen auch nicht behauptet. Es ist deshalb unwahrscheinlich, dass seitens des türkischen Regimes ein besonderes Interesse an ihnen bestehen könnte, da es sich bei ihnen nicht um Persönlichkeiten handelt, die mit Blick auf Art und Umfang ihrer exilpolitischen Tätigkeiten als ausserordentlich engagierte und exponierter Regimegegner aufgefallen sein könnten. Aufgrund des Gesagten übersteigt das exilpolitische Engagement der Beschwerdeführenden die Schwelle der massentypischen Erscheinungsformen exilpolitischer Proteste türkischer Staatsangehöriger nicht.</w:t>
      </w:r>
    </w:p>
    <w:p>
      <w:r>
        <w:rPr>
          <w:b/>
        </w:rPr>
        <w:t>E. 7.6.3</w:t>
      </w:r>
    </w:p>
    <w:p>
      <w:r>
        <w:t>Unter Berücksichtigung dieser Umstände ergibt sich, dass die Beschwerdeführenden auch die Voraussetzungen für die Anerkennung von subjektiven Nachfluchtgründen im Sinn von Art. 54 AsylG nicht erfüllen.</w:t>
      </w:r>
    </w:p>
    <w:p>
      <w:r>
        <w:rPr>
          <w:b/>
        </w:rPr>
        <w:t>E. 7.7</w:t>
      </w:r>
    </w:p>
    <w:p>
      <w:r>
        <w:t>Zusammenfassend ist festzuhalten, dass die Beschwerdeführenden weder Vor- noch Nachfluchtgründe nachgewiesen oder zumindest glaubhaft gemacht haben. Das SEM hat somit zu Recht ihre Asylgesuche abgelehnt und die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über das Internet geknüpfte Beziehung der Beschwerdeführerin 1 zu einem in der Schweiz lebenden Landsmann wird offenbar nicht weitergeführt (vgl. SEM-Verfügung S. 9, mit weiteren Hinweisen).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Gemäss konstanter Praxis ist in der Türkei nicht von einer flächendeckenden Situation allgemeiner Gewalt oder bürgerkriegsähnlichen Verhältnissen auszugehen - auch nicht in dem vorwiegend von Kurden besiedelten Osten und Südosten des Landes (vgl. Urteile des BVGer E-3042/2017 vom 28. Juli 2017 E. 6.2.2 sowie das Referenzurteil E-1948/2018 vom 12. Juni 2018 E. 7.3). Anders als beispielsweise Hakkari oder Sirnak (vgl. herzu weiterhin BVGE 2013/2) gehört die Provinz D._______ nicht zu jenen Gebieten, für die punktuell eine Situation allgemeiner Gewalt angenommen wird. Die allgemeine Sicherheitslage steht damit einem Vollzug der Wegweisung der Beschwerdeführenden an ihren Herkunftsort nicht entgegen.</w:t>
      </w:r>
    </w:p>
    <w:p>
      <w:r>
        <w:rPr>
          <w:b/>
        </w:rPr>
        <w:t>E. 9.3.2</w:t>
      </w:r>
    </w:p>
    <w:p>
      <w:r>
        <w:t>Nicht zu beanstanden ist sodann die - von den Beschwerdeführenden nicht bestrittene - Einschätzung in der angefochtenen Verfügung, wonach die medizinische Behandlung der gesundheitlichen Probleme der Beschwerdeführerin 1 in der Türkei gewährleistet ist. Gemäss Aktenlage war sie bereits vor der Ausreise aus dem Heimatstaat in mehreren Spitälern in ärztlicher Behandlung und es wurde nicht geltend gemacht, diese sei nicht adäquat gewesen. Es wurde auch in keiner Weise substanziiert dargetan, dass eine Rückkehr in die Türkei zu einer wesentlichen Verschlechterung des Gesundheitszustands der Beschwerdeführerin führen würde.</w:t>
      </w:r>
    </w:p>
    <w:p>
      <w:r>
        <w:rPr>
          <w:b/>
        </w:rPr>
        <w:t>E. 9.3.3</w:t>
      </w:r>
    </w:p>
    <w:p>
      <w:r>
        <w:t>Schliesslich verfügen die Beschwerdeführenden gemäss ihren Aussagen in ihrem Heimatstaat über ein tragfähiges Familiennetz auf dessen Unterstützung sie bei der Sicherstellung einer wirtschaftlichen Existenz mutmasslich zählen können.</w:t>
      </w:r>
    </w:p>
    <w:p>
      <w:r>
        <w:rPr>
          <w:b/>
        </w:rPr>
        <w:t>E. 9.3.4</w:t>
      </w:r>
    </w:p>
    <w:p>
      <w:r>
        <w:t>Unter diesen Umständen steht auch die Tatsache, dass es sich beim Beschwerdeführer 2 um ein (...)-jähriges Kind handelt, respektive das Kindeswohl dem Vollzug klarerweise nicht entgegen. Der Minderjährige wird in Begleitung seiner Mutter und seines volljährigen Bruders (Beschwerdeführer 3) in das Land zurückkehren, in dem er vor der kürzlich erfolgten Ausreise sein ganzes Leben verbracht hat.</w:t>
      </w:r>
    </w:p>
    <w:p>
      <w:r>
        <w:rPr>
          <w:b/>
        </w:rPr>
        <w:t>E. 9.3.5</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mit der Beschwerde gestellten Gesuche um Gewährung der unentgeltlichen Prozessführung und Beiordnung einer amtlichen Rechtsvertretung sind abzuweisen, da die Beschwerdebegehren - wie sich aus den vorstehenden Erwägungen ergibt - als aussichtlos zu bezeichnen waren, weshalb die Voraussetzungen von Art. 65 Abs. 1 VwVG und Art. 102m AsylG) nicht erfüllt sind.</w:t>
      </w:r>
    </w:p>
    <w:p>
      <w:r>
        <w:rPr>
          <w:b/>
        </w:rPr>
        <w:t>E. 12</w:t>
      </w:r>
    </w:p>
    <w:p>
      <w:r>
        <w:t>Bei diesem Verfahrensausgang sind die Kosten den Beschwerdeführenden aufzuerlegen (Art. 63 Abs. 1 VwVG) und auf insgesamt Fr. 950. (für beide Verfahren) festzusetzen (Art. 1-3 und Art. 6a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