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E-6626/2015 vom 22. Oktober 2015</w:t>
      </w:r>
    </w:p>
    <w:p>
      <w:r>
        <w:t>Bundesverwaltungsgericht, 2015-10-22, DE</w:t>
      </w:r>
    </w:p>
    <w:p>
      <w:r>
        <w:rPr>
          <w:b/>
        </w:rPr>
        <w:t xml:space="preserve">Quelle: </w:t>
      </w:r>
      <w:r>
        <w:t>https://mcp.opencaselaw.ch/entscheid/bvger_E-6626_2015</w:t>
      </w:r>
    </w:p>
    <w:p>
      <w:r>
        <w:t>FR: TAF E-6626/2015 du 22 octobre 2015</w:t>
      </w:r>
    </w:p>
    <w:p>
      <w:r>
        <w:t>IT: TAF E-6626/2015 del 22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begründet und ist im Verfahren einzelrichterlicher Zuständigkeit mit Zustimmung eines zweiten Richters (Art. 111 Bst. e AsylG), unter Verzicht auf die Durchführung des Schriftenwechsels und mit summarischer Begründung, zu behandeln (Art. 111a Abs. 1 und 2 AsylG).</w:t>
      </w:r>
    </w:p>
    <w:p>
      <w:r>
        <w:rPr>
          <w:b/>
        </w:rPr>
        <w:t>E. 4.1</w:t>
      </w:r>
    </w:p>
    <w:p>
      <w:r>
        <w:t>In der Rechtsmitteleingabe bringt der Beschwerdeführer unter Verweis auf die gleichzeitig eingereichten Berichte zu Ungarn vor, dort sei ein effektiver Zugang zu einem fairen Asylverfahren sowie eine adäquate Unterbringung für Schutz suchende Personen, mithin auch für Dublin-Rückkehrende, nicht gewährleistet. Das SEM sei in seinem Entscheid vom 1. Oktober 2015 in keiner Weise auf die herrschende Situation und auf die neue Gesetzeslage in Ungarn eingegangen. Damit rügt der Beschwerdeführer nebst der geltend gemachten unvollständigen Abklärung des Sachverhalts implizit auch eine Verletzung der Begründungspflicht und damit eine Verletzung des rechtlichen Gehörs.</w:t>
      </w:r>
    </w:p>
    <w:p>
      <w:r>
        <w:rPr>
          <w:b/>
        </w:rPr>
        <w:t>E. 4.2</w:t>
      </w:r>
    </w:p>
    <w:p>
      <w:r>
        <w:t>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Entscheids muss so abgefasst sein, dass der Betroffene ihn sachgerecht anfechten kann. Es müssen die wesentlichen Überlegungen kurz genannt werden, von denen sich die Behörde leiten liess und auf die sie ihren Entscheid stützt (BVGE 2009/35 E. 6.4.1).</w:t>
      </w:r>
    </w:p>
    <w:p>
      <w:r>
        <w:rPr>
          <w:b/>
        </w:rPr>
        <w:t>E. 4.3.1</w:t>
      </w:r>
    </w:p>
    <w:p>
      <w:r>
        <w:t>Das Bundesverwaltungsgericht hat sich im Urteil E-2093/2012 vom 9. Oktober 2013 eingehend mit der damals aktuellen Lage für Asylsuchende in Ungarn auseinandergesetzt. Dabei hat es Mängel festgestellt, ist jedoch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w:t>
      </w:r>
    </w:p>
    <w:p>
      <w:r>
        <w:rPr>
          <w:b/>
        </w:rPr>
        <w:t>E. 4.3.2</w:t>
      </w:r>
    </w:p>
    <w:p>
      <w:r>
        <w:t>Jüngere Entwicklungen in Ungarn gaben indessen Anlass zu erneuter Kritik. Ein erheblicher Anstieg der Asylgesuchszahlen führte offenbar zu einer spürbaren Verschlechterung der Aufnahmebedingungen. Zudem traten am 1. Juli 2013 Änderungen des ungarischen Asylgesetzes in Kraft, die eine neue rechtliche Grundlage für die Inhaftierung von Asylsuchenden schafften (vgl. Hungarian Helsinki Committee [HHC], Information Note on Asylum-Seekers in Detention and in Dublin Procedures in Hungary, Mai 2014, abrufbar unter &lt;http://helsinki.hu/en/information-note-on-asylum-seekers-in-detention-and-in-dublin-procedures-in-hungary&gt;, besucht am 1. Oktober 2015). Diese Gesetzesänderungen stellen aus der Sicht der ungarischen Regierung die Umsetzung der Neufassung der Aufnahmerichtlinie ins nationale Recht dar. Das UNHCR hat demgegenüber kritisiert, Ungarn habe die Neufassung, insbesondere die Berücksichtigung der speziellen Schutzbedürfnisse von verletzlichen Personen (Art. 11 und 22 Neufassung Aufnahmerichtlinie), unvollständig übernommen (vgl. UNHCR, Comments and recommendations on the draf modification of cerain migration-related legislative acts for the purpose of legal harmonisation, 12. April 2013, S. 12, 23). Am 1. August 2015 traten mit der Inkraftsetzung der Änderung Act CXXXVIII of 2015 (inoffizielle Übersetzung abrufbar unter http://www.refworld.org/docid/4979cc072.html , besucht am 20. Oktober 2015) und des Government Decree 191/2015 (VII.21) on national designation of safe countries of origin and safe third countries (inoffizielle Übersetzung abrufbar unter http://www.refworld. org/docid/55ca02c74.html , besucht am 20. Oktober 2015) weitere Änderungen des ungarischen Asylgesetzes in Kraft. Diese wurden durch das UNHCR und HHR ebenfalls scharf kritisiert (vgl. UNHCR, UNHCR urges Hungary not to amend asylum system in haste, 3. Juli 2015, http://www.unhcr.org/559641846.html , besucht am 20. Oktober 2015; HHC, Building a legal fence - changes to Hungarian asylum law jeopardise access to protection in Hungary, 7. August 2015, http://helsinki.hu/en/new-asylum-rules-endanger-access-to-protection , besucht am 20. Oktober 2015).</w:t>
      </w:r>
    </w:p>
    <w:p>
      <w:r>
        <w:rPr>
          <w:b/>
        </w:rPr>
        <w:t>E. 4.3.3</w:t>
      </w:r>
    </w:p>
    <w:p>
      <w:r>
        <w:t>Das Bundesverwaltungsgericht hat in diversen, erst kürzlich ergangenen Urteilen festgehalten, es gehe weiterhin davon aus, im Falle von Dublin-Rückkehrenden sei in der Regel sowohl der Zugang zum ungarischen Asylverfahren als auch eine hinreichende Versorgung der asylsuchenden Personen gewährleistet. Es hat Überstellungen nach Ungarn als zulässig bezeichnet und die Beschwerden gegen entsprechende Nichteintretensentscheide des SEM abgewiesen (vgl. Urteile E-4213/2015 vom 16. September 2015 und D-5262/2015 vom 7. September 2015 m.w.H.). Es hat in diesen Urteilen allerdings explizit auf die in Ungarn per 1. August 2015 in Kraft getretene Asylgesetzrevision, welche auch für Dublin-Rückkehrer eine Verschärfung vorsieht, hingewiesen und erwähnt, es sei auf die Auswirkungen dieser Gesetzesnovelle deshalb nicht einzugehen, weil in besagten Urteilen die beschwerdeführenden Personen ihr Asylgesuch in Ungarn vor dem 1. August 2015 gestellt hatten. Das Bundesverwaltungsgericht hat des Weiteren in Anlehnung an diese Rechtsprechung in seinen jüngsten Urteilen (E-5961/2015 vom 29. September 2015 und E-6106/2015 vom 1. Oktober 2015) unter explizitem Verweis auf die in Ungarn per 1. August 2015 in Kraft getretene Asylgesetzrevision die Beschwerden gutgeheissen und die Sache zur Neubeurteilung an die Vorinstanz zurückgewiesen mit der Feststellung, das SEM wäre verpflichtet gewesen, in seinen Verfügungen auf die Auswirkungen dieser Gesetzesnovelle einzugehen, weil die beschwerdeführenden Personen ihre Asylgesuche in Ungarn am 1. August 2015 respektive zu einem späteren Zeitpunkt gestellt hätten.</w:t>
      </w:r>
    </w:p>
    <w:p>
      <w:r>
        <w:rPr>
          <w:b/>
        </w:rPr>
        <w:t>E. 4.4</w:t>
      </w:r>
    </w:p>
    <w:p>
      <w:r>
        <w:t>In der angefochtenen Verfügung führt das SEM in diesem Zusammenhang aus, es lägen keine konkreten Anhaltspunkte dafür vor, dass sich Ungarn nicht an seine völkerrechtlichen Verpflichtungen halten und das Asyl- und Wegweisungsverfahren nicht korrekt durchführen würde. In Würdigung der Aktenlage und der geltend gemachten Umstände lägen zudem keine Gründe vor, die einen Selbsteintritt der Schweiz gemäss Art. 29a Abs. 3 der Asylverordnung 1 vom 11. August 1999 (AsylV 1, SR 142.311) i.V.m. 17 Abs. 1 Dublin-III-VO rechtfertigen würden. Der erhebliche Anstieg der Asylgesuchszahlen in Ungarn habe offenbar seit Frühjahr 2015 zu einer Verschlechterung der Aufnahmebedingungen geführt. Nach Kenntnissen des SEM sei die hinreichende Versorgung von asylsuchenden Personen jedoch weiterhin gewährleistet. Diese Einschätzung werde durch neuere Urteile des Bundesverwaltungsgerichts geteilt (Urteile des Bundesverwaltungsgerichts D-5181/2015 vom 7. September 2015, D-5037/2015 vom 27. August 2015 und E-3198/2015 vom 18. August 2015). Weder die in Ungarn herrschende Situation noch andere Gründe würden gegen die Zumutbarkeit der Wegweisung nach Ungarn sprechen.</w:t>
      </w:r>
    </w:p>
    <w:p>
      <w:r>
        <w:rPr>
          <w:b/>
        </w:rPr>
        <w:t>E. 4.5</w:t>
      </w:r>
    </w:p>
    <w:p>
      <w:r>
        <w:t>Die Vorinstanz setzt sich in ihren Ausführungen mit der sich in den letzten Wochen wesentlich veränderten Lage in Ungarn überhaupt nicht - auch nicht implizit - auseinander. In Beachtung der vorstehenden Erwägungen (vgl. E. 4.3 ) wäre sie gehalten gewesen, ihre Erkenntnisse näher zu erläutern und darzulegen, inwiefern eine Überstellung auch in Berücksichtigung der Auswirkungen der (neuen) Gesetzesnovelle nach wie vor in Betracht kommt, zumal der Beschwerdeführer am 18. August 2015 um Asyl nachgesucht und zudem angegeben hat, via Serbien nach Ungarn eingereist zu sein (vgl. Akten SEM A7/14 S.8). Durch diese Unterlassung hat die Vorinstanz die ihr obliegende Begründungspflicht und damit das rechtliche Gehör verletzt. Die erhobene Rüge erweist sich als zutreffend.</w:t>
      </w:r>
    </w:p>
    <w:p>
      <w:r>
        <w:rPr>
          <w:b/>
        </w:rPr>
        <w:t>E. 4.6</w:t>
      </w:r>
    </w:p>
    <w:p>
      <w:r>
        <w:t>Der Anspruch auf rechtliches Gehör ist formeller Natur und eine Verletzung desselben führt grundsätzlich zur Aufhebung des daraufhin ergangenen Entscheides, ungeachtet der Erfolgsaussichten der Beschwerde in der Sache selbst. Vorbehalten bleiben praxisgemäss Fälle, in denen die Verletzung nicht besonders schwer wiegt und dadurch geheilt werden kann, dass die Partei sich vor einer Instanz äussern kann, die sowohl Tat- als auch Rechtsfragen uneingeschränkt überprüft (vgl. BVGE 2008/47 E. 3.3.4). Vorliegend fällt eine Heilung ausser Betracht, da dem Bundesverwaltungsgericht bei Dublinverfahren nur beschränkte Kognition zukommt (Art. 106 Abs. 1 AsylG).</w:t>
      </w:r>
    </w:p>
    <w:p>
      <w:r>
        <w:rPr>
          <w:b/>
        </w:rPr>
        <w:t>E. 4.7</w:t>
      </w:r>
    </w:p>
    <w:p>
      <w:r>
        <w:t>Die Beschwerde ist somit gutzuheissen. Die Verfügung vom 1. Oktober 2015 ist aufzuheben und die Sache im Sinne der Erwägungen an das SEM zurückzuweisen. Damit sind die Anträge auf Wiederherstellung der aufschiebenden Wirkung der Beschwerde und auf Verzicht auf die Erhebung eines Kostenvorschusses hinfällig geworden.</w:t>
      </w:r>
    </w:p>
    <w:p>
      <w:r>
        <w:rPr>
          <w:b/>
        </w:rPr>
        <w:t>E. 5.1</w:t>
      </w:r>
    </w:p>
    <w:p>
      <w:r>
        <w:t>Bei diesem Ausgang des Verfahrens sind keine Kosten zu erheben (Art. 63 Abs. 3 VwVG), weshalb der Antrag auf Bewilligung der unentgeltlichen Rechtspflege im Sinne von Art. 65 Abs. 1 VwVG gegenstandslos wird.</w:t>
      </w:r>
    </w:p>
    <w:p>
      <w:r>
        <w:rPr>
          <w:b/>
        </w:rPr>
        <w:t>E. 5.2</w:t>
      </w:r>
    </w:p>
    <w:p>
      <w:r>
        <w:t>Eine Parteientschädigung ist nicht zuzusprechen, weil davon auszugehen ist, dem nicht vertretenen Beschwerdeführer seien keine notwendigen und verhältnismässig hohe Kosten erwachsen (Art. 64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