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E-6622/2015 vom 3. November 2015</w:t>
      </w:r>
    </w:p>
    <w:p>
      <w:r>
        <w:t>Bundesverwaltungsgericht, 2015-11-03, FR</w:t>
      </w:r>
    </w:p>
    <w:p>
      <w:r>
        <w:rPr>
          <w:b/>
        </w:rPr>
        <w:t xml:space="preserve">Quelle: </w:t>
      </w:r>
      <w:r>
        <w:t>https://mcp.opencaselaw.ch/entscheid/bvger_E-6622_2015</w:t>
      </w:r>
    </w:p>
    <w:p>
      <w:r>
        <w:t>FR: TAF E-6622/2015 du 3 novembre 2015</w:t>
      </w:r>
    </w:p>
    <w:p>
      <w:r>
        <w:t>IT: TAF E-6622/2015 del 3 novembre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 a qualité pour recourir (art. 48 al. 1 PA, applicable par renvoi de l'art. 37 LTAF). Le recours, interjeté dans la forme (art. 52 al. 1 PA) et le délai (art. 108 al. 2 LAsi) prescrits par la loi, est recevable.</w:t>
      </w:r>
    </w:p>
    <w:p>
      <w:r>
        <w:rPr>
          <w:b/>
        </w:rPr>
        <w:t>E. 1.3</w:t>
      </w:r>
    </w:p>
    <w:p>
      <w:r>
        <w:t>Le recours en matière d'asile peut être interjeté pour violation du droit fédéral, notamment pour abus ou excès dans l'exercice du pouvoir d'appréciation, ou pour établissement inexact ou incomplet de l'état de fait pertinent (art. 106 al. 1 LAsi).</w:t>
      </w:r>
    </w:p>
    <w:p>
      <w:r>
        <w:rPr>
          <w:b/>
        </w:rPr>
        <w:t>E. 1.4</w:t>
      </w:r>
    </w:p>
    <w:p>
      <w:r>
        <w:t>Saisi d'un recours contre une décision de non-entrée en matière sur une demande d'asile, le Tribunal se limite à examiner le bien-fondé d'une telle décision (ATAF 2012/4 consid. 2.2 ; 2009/54 consid. 1.3.3 ; 2007/8 consid. 5).</w:t>
      </w:r>
    </w:p>
    <w:p>
      <w:r>
        <w:rPr>
          <w:b/>
        </w:rPr>
        <w:t>E. 2.1</w:t>
      </w:r>
    </w:p>
    <w:p>
      <w:r>
        <w:t>A._______ affirme être né le (...) février 1998 et être mineur. La question de l'âge de l'intéressé doit donc être résolue avant de pouvoir statuer sur le fond. Sauf cas particulier (ATAF 2011/23 p. 463 ss), le SEM est en droit de se prononcer à titre préjudiciel sur la qualité de mineur dont se prévaut un requérant, s'il existe des doutes sur les données relatives à son âge (ATAF 2009/54 consid. 4.1).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(arrêt du Tribunal E 1928/2014 du 24 juillet 2014 consid. 2.2.1 p. 6 ; aussi art. 17 al. 3bis LAsi). Selon la jurisprudence, il appartient en premier lieu à la partie de rendre vraisemblable sa minorité, s'il entend en déduire un droit (ATAF 2009/54 consid. 4.1 p. 782 et jurisp. cit.).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des conditions idoines.</w:t>
      </w:r>
    </w:p>
    <w:p>
      <w:r>
        <w:rPr>
          <w:b/>
        </w:rPr>
        <w:t>E. 2.2</w:t>
      </w:r>
    </w:p>
    <w:p>
      <w:r>
        <w:t>Le Tribunal retient, à l'instar du SEM, que A._______ n'a déposé aucun document d'identité susceptible de prouver ou du moins de rendre vraisemblable sa minorité. De plus, les déclarations quant à son âge et sa scolarité sont confuses. Il n'a, par exemple, fourni aucune indication concernant l'âge de ses parents ni de ses frères et soeurs, alors qu'il a su indiquer leur lieu de naissance, et l'ordre dans lequel ceux-ci étaient nés. En outre, il a dit être parti en octobre 2014, un mois après avoir commencé la 11ème année scolaire, à l'âge de 17 ans. Puis, il a déclaré avoir commencé l'école à 6 ans, en 2008, ce qui signifierait qu'il serait né en 2002. Tous ces éléments tendent à démontrer que le recourant cache sa véritable date de naissance.</w:t>
      </w:r>
    </w:p>
    <w:p>
      <w:r>
        <w:rPr>
          <w:b/>
        </w:rPr>
        <w:t>E. 2.2.1</w:t>
      </w:r>
    </w:p>
    <w:p>
      <w:r>
        <w:t>L'intéressé fait valoir, dans son recours, que l'autorité inférieure n'a pas pris en considération son certificat de baptême. Il convient de souligner que le SEM ne pouvait pas tenir compte de ce document dans la mesure où il lui a été envoyé après l'envoi de sa décision. Cela étant, le certificat de baptême du recourant n'est pas un document d'identité au sens de la loi (ATAF 2007/7 consid. 4 à 6 p. 55 ss ; voir également art. 1a et 2 de l'ordonnance 1 du 11 août 1999 sur l'asile relative à la procédure [OA 1, RS 142.311]). Il n'est dès lors pas de nature à prouver l'identité de A._______ dont la date de naissance constitue l'une des composantes (art. 1a let. a OA 1). En outre, le moyen de preuve produit comporte des tampons effacés et des traces de correction s'agissant du prénom de son père, ce qui en réduit fortement la valeur probante. Ainsi, tout porte à croire que ce certificat de baptême est un document de complaisance, confectionné pour les seuls besoins de la cause.</w:t>
      </w:r>
    </w:p>
    <w:p>
      <w:r>
        <w:rPr>
          <w:b/>
        </w:rPr>
        <w:t>E. 2.3</w:t>
      </w:r>
    </w:p>
    <w:p>
      <w:r>
        <w:t>L'intéressé n'a dès lors pas réussi à rendre vraisemblable sa minorité (ATAF 2009/54 consid. 4.1 et jurisp. cit.). C'est donc à juste titre que le SEM l'a considéré comme étant majeur.</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(art.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ou s'est abstenu de répondre dans un certain délai (art. 22 par. 7 et art. 25 par. 2 du règlement Dublin III).</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Vienne 2014, pt 4 sur l'art. 7).</w:t>
      </w:r>
    </w:p>
    <w:p>
      <w:r>
        <w:rPr>
          <w:b/>
        </w:rPr>
        <w:t>E. 3.5</w:t>
      </w:r>
    </w:p>
    <w:p>
      <w:r>
        <w:t>En vertu de l'art. 3 par. 2, 2ème partie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3.6</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w:t>
      </w:r>
    </w:p>
    <w:p>
      <w:r>
        <w:rPr>
          <w:b/>
        </w:rPr>
        <w:t>E. 3.7</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 entrée en matière en application des art. 31a al. 1 let. b LAsi. En outre, il peut également entrer en matière sur une demande, en application des art. 17 par. 1 et 29a al. 3 OA 1, à teneur desquels le SEM peut, pour des raisons humanitaires, également traiter la demande lorsqu'il ressort de l'examen qu'un autre Etat est compétent.</w:t>
      </w:r>
    </w:p>
    <w:p>
      <w:r>
        <w:rPr>
          <w:b/>
        </w:rPr>
        <w:t>E. 3.8</w:t>
      </w:r>
    </w:p>
    <w:p>
      <w:r>
        <w:t>La loi confère à cet égard un pouvoir d'appréciation au SEM.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(arrêt du TAF E-641/2014 du 13 mars 2015 consid. 8, destiné à la publication).</w:t>
      </w:r>
    </w:p>
    <w:p>
      <w:r>
        <w:rPr>
          <w:b/>
        </w:rPr>
        <w:t>E. 4.1</w:t>
      </w:r>
    </w:p>
    <w:p>
      <w:r>
        <w:t>En l'occurrence, l'intéressé a déclaré avoir franchi irrégulièrement la frontière italienne, le 22 juin 2015. Il aurait été interpellé par les autorités italiennes qui l'auraient photographié mais non enregistré et n'auraient pas relevé ses empreintes.</w:t>
      </w:r>
    </w:p>
    <w:p>
      <w:r>
        <w:rPr>
          <w:b/>
        </w:rPr>
        <w:t>E. 4.2</w:t>
      </w:r>
    </w:p>
    <w:p>
      <w:r>
        <w:t>Le 31 juillet 2015, le SEM a dès lors soumis aux autorités italiennes compétentes, dans les délais fixés à l'art. 21 par. 1 du règlement Dublin III, une requête aux fins de prise en charge, fondée sur l'art. 13 par. 1 dudit règlement.</w:t>
      </w:r>
    </w:p>
    <w:p>
      <w:r>
        <w:rPr>
          <w:b/>
        </w:rPr>
        <w:t>E. 4.3</w:t>
      </w:r>
    </w:p>
    <w:p>
      <w:r>
        <w:t>N'ayant pas répondu à cette demande dans les délais prévus par l'art. 22 par. 1 et 6 du règlement Dublin III, l'Italie est réputée l'avoir acceptée et, partant, avoir reconnu sa compétence pour traiter la demande d'asile de l'intéressé (art. 22 par. 7 du règlement Dublin III).</w:t>
      </w:r>
    </w:p>
    <w:p>
      <w:r>
        <w:rPr>
          <w:b/>
        </w:rPr>
        <w:t>E. 4.4</w:t>
      </w:r>
    </w:p>
    <w:p>
      <w:r>
        <w:t>Le recourant conteste la compétence de l'Italie au motif qu'il ne serait resté qu'une journée dans ce pays.</w:t>
      </w:r>
    </w:p>
    <w:p>
      <w:r>
        <w:rPr>
          <w:b/>
        </w:rPr>
        <w:t>E. 4.5</w:t>
      </w:r>
    </w:p>
    <w:p>
      <w:r>
        <w:t>Cet argument ne saurait remettre en cause la compétence de l'Italie. L'art. 13 par. 1 du règlement Dublin III, sur lequel la demande de prise en charge a été faite dans le cas d'espèce, dispose précisément que le critère de compétence est le franchissement illégal de la frontière d'un Etat membre, non la durée de séjour dans ce pays.</w:t>
      </w:r>
    </w:p>
    <w:p>
      <w:r>
        <w:rPr>
          <w:b/>
        </w:rPr>
        <w:t>E. 4.6</w:t>
      </w:r>
    </w:p>
    <w:p>
      <w:r>
        <w:t>Partant, l'Italie est l'Etat responsable du traitement de la demande d'asile de l'intéressé.</w:t>
      </w:r>
    </w:p>
    <w:p>
      <w:r>
        <w:rPr>
          <w:b/>
        </w:rPr>
        <w:t>E. 5</w:t>
      </w:r>
    </w:p>
    <w:p>
      <w:r>
        <w:t>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Il est certes notoire que les autorités italiennes ont de sérieux problèmes relatifs à leur capacité d'accueil de nouveaux requérants d'asile. Cependant, même si le dispositif d'accueil et d'assistance sociales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114 et 115, par. 103 ; M.S.S. c. Belgique et Grèce du 21 janvier 2011, 30696/09). La CourEDH a confirmé, cette année encore, que la structure et la situation générale pour l'accueil des demandeurs d'asile en Italie ne peuvent pas, en soi, être considérées comme des obstacles empêchant le renvoi de tout demandeur vers ce pays (arrêts de la CourEDH A.S c. Suisse du 30 juin 2015, n° 39350/13, par. 36 et A.M.E c. Pays-Bas du 13 janvier 2015, n° 51428/10). 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Au vu de ce qui précède, l'application de l'art. 3 par. 2 2ème partie du règlement Dublin III ne se justifie pas. Partant, l'Italie reste l'Etat responsable du traitement de la demande d'asile du recourant.</w:t>
      </w:r>
    </w:p>
    <w:p>
      <w:r>
        <w:rPr>
          <w:b/>
        </w:rPr>
        <w:t>E. 6.1</w:t>
      </w:r>
    </w:p>
    <w:p>
      <w:r>
        <w:t>Lors de son audition, A._______ s'est opposé à son transfert en Italie, déclarant qu'il n'y avait pas reçu la même prise en charge qu'en Suisse. Il fait en outre valoir, dans son recours, qu'un tel transfert représenterait un danger pour son intégrité physique, voire pour sa vie.</w:t>
      </w:r>
    </w:p>
    <w:p>
      <w:r>
        <w:rPr>
          <w:b/>
        </w:rPr>
        <w:t>E. 6.2</w:t>
      </w:r>
    </w:p>
    <w:p>
      <w:r>
        <w:t>Il sied d'abord de rappeler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En outre, l'intéressé n'a apporté aucun indice objectif, concret et sérieux qu'en cas de transfert en Italie, il serait privé durablement de tout accès aux conditions matérielles minimales d'accueil prévues par la directive Accueil. Il a au contraire dit avoir été pris en charge dans un camp à B._______ mais en être parti. N'ayant déposé aucune demande d'asile dans ce pays, il ne peut d'ailleurs conclure que les autorités italiennes seraient incapables de le prendre en charge ou d'examiner sa demande de protection. Il lui appartiendra, à son retour, de se conformer aux instructions qui lui seront données et de s'annoncer aux autorités italiennes compétentes pour y faire enregistrer sa demande d'asile. 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w:t>
      </w:r>
    </w:p>
    <w:p>
      <w:r>
        <w:rPr>
          <w:b/>
        </w:rPr>
        <w:t>E. 6.3</w:t>
      </w:r>
    </w:p>
    <w:p>
      <w:r>
        <w:t>Dans ces conditions, le transfert du recourant vers ce pays est conforme aux engagements de droit international de la Suisse.</w:t>
      </w:r>
    </w:p>
    <w:p>
      <w:r>
        <w:rPr>
          <w:b/>
        </w:rPr>
        <w:t>E. 6.4</w:t>
      </w:r>
    </w:p>
    <w:p>
      <w:r>
        <w:t>Il y a encore lieu d'examiner si le SEM aurait dû faire application de la clause humanitaire au sens de l'art. 29a al. 3 OA 1. Au vu des pièces du dossier, le Tribunal constate que le SEM a exercé correctement son pouvoir d'appréciation, en relation avec la disposition précitée. Il a notamment tenu compte de tous les éléments allégués par le recourant, lequel a été dûment entendu, a motivé sa décision à cet égard, et n'a pas fait preuve d'arbitraire dans son appréciation ni violé le principe de la proportionnalité ou de l'égalité de traitement. Le Tribunal précise encore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du 13 mars 2015 consid. 8).</w:t>
      </w:r>
    </w:p>
    <w:p>
      <w:r>
        <w:rPr>
          <w:b/>
        </w:rPr>
        <w:t>E. 6.5</w:t>
      </w:r>
    </w:p>
    <w:p>
      <w:r>
        <w:t>Le recourant n'ayant apporté aucun moyen de preuve ni élément concret et pertinent, au stade du recours, il n'y a pas lieu de remettre en cause cette appréciation.</w:t>
      </w:r>
    </w:p>
    <w:p>
      <w:r>
        <w:rPr>
          <w:b/>
        </w:rPr>
        <w:t>E. 6.6</w:t>
      </w:r>
    </w:p>
    <w:p>
      <w:r>
        <w:t>Au vu de ce qui précède, la décision entreprise est conforme au droit fédéral et ne constitue pas un abus du pouvoir d'appréciation (arrêt du TAF E-641/2014 précité consid. 6 à 8).</w:t>
      </w:r>
    </w:p>
    <w:p>
      <w:r>
        <w:rPr>
          <w:b/>
        </w:rPr>
        <w:t>E. 7</w:t>
      </w:r>
    </w:p>
    <w:p>
      <w:r>
        <w:t>L'Italie demeure dès lors l'Etat responsable de l'examen de la demande d'asile du recourant au sens du règlement Dublin III et est tenue - en vertu de l'art. 18 par. 1 pt a dudit règlement - de le prendre en charge, dans les conditions prévues aux art. 21, 22 et 29 dudit règlement.</w:t>
      </w:r>
    </w:p>
    <w:p>
      <w:r>
        <w:rPr>
          <w:b/>
        </w:rPr>
        <w:t>E. 8</w:t>
      </w:r>
    </w:p>
    <w:p>
      <w:r>
        <w:t>Dans ces conditions, c'est à bon droit que le SEM n'est pas entré en matière sur la demande d'asile du recourant, en application de l'art. 31a al. 1 let. b LAsi.</w:t>
      </w:r>
    </w:p>
    <w:p>
      <w:r>
        <w:rPr>
          <w:b/>
        </w:rPr>
        <w:t>E. 9</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w:t>
      </w:r>
    </w:p>
    <w:p>
      <w:r>
        <w:rPr>
          <w:b/>
        </w:rPr>
        <w:t>E. 10</w:t>
      </w:r>
    </w:p>
    <w:p>
      <w:r>
        <w:t>Au vu de ce qui précède, le recours doit être rejeté.</w:t>
      </w:r>
    </w:p>
    <w:p>
      <w:r>
        <w:rPr>
          <w:b/>
        </w:rPr>
        <w:t>E. 11.1</w:t>
      </w:r>
    </w:p>
    <w:p>
      <w:r>
        <w:t>S'avérant manifestement infondé, il est rejeté dans une procédure à juge unique, avec l'approbation d'une seconde juge (art. 111 let. e LAsi).</w:t>
      </w:r>
    </w:p>
    <w:p>
      <w:r>
        <w:rPr>
          <w:b/>
        </w:rPr>
        <w:t>E. 11.2</w:t>
      </w:r>
    </w:p>
    <w:p>
      <w:r>
        <w:t>Il est dès lors renoncé à un échange d'écritures, le présent arrêt n'étant motivé que sommairement (art. 111a al. 1 et 2 LAsi).</w:t>
      </w:r>
    </w:p>
    <w:p>
      <w:r>
        <w:rPr>
          <w:b/>
        </w:rPr>
        <w:t>E. 12</w:t>
      </w:r>
    </w:p>
    <w:p>
      <w:r>
        <w:t>Dans la mesure où il a été immédiatement statué sur le fond, les requêtes formulées dans le recours tendant à la restitution (recte : octroi) de l'effet suspensif et à la dispense du paiement d'une avance de frais sont sans objet.</w:t>
      </w:r>
    </w:p>
    <w:p>
      <w:r>
        <w:rPr>
          <w:b/>
        </w:rPr>
        <w:t>E. 13</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