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E-661/2017 vom 2. Mai 2017</w:t>
      </w:r>
    </w:p>
    <w:p>
      <w:r>
        <w:t>Bundesverwaltungsgericht, 2017-05-02, DE</w:t>
      </w:r>
    </w:p>
    <w:p>
      <w:r>
        <w:rPr>
          <w:b/>
        </w:rPr>
        <w:t xml:space="preserve">Quelle: </w:t>
      </w:r>
      <w:r>
        <w:t>https://mcp.opencaselaw.ch/entscheid/bvger_E-661_2017</w:t>
      </w:r>
    </w:p>
    <w:p>
      <w:r>
        <w:t>FR: TAF E-661/2017 du 2 mai 2017</w:t>
      </w:r>
    </w:p>
    <w:p>
      <w:r>
        <w:t>IT: TAF E-661/2017 del 2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Der Beschwerdeführer rügt, die Vorinstanz habe ihm keine vollständige Akteneinsicht gewährt, das rechtliche Gehör und die Begründungpflicht verletzt sowie den Sachverhalt unvollständig und unrichtig abgeklärt. Diese verfahrensrechtlichen Rügen sind vorab zu prüfen, da sie allenfalls geeignet wären, eine Kassation zu bewirken (vgl. Kölz/Häner/Bertschi, Verwaltungsverfahren und Verwaltungsrechtspflege des Bundes; 3. Aufl. 2013, Rz. 1043 ff. m.w.H.).</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4.3</w:t>
      </w:r>
    </w:p>
    <w:p>
      <w:r>
        <w:t>Gemäss Art. 29 VwVG haben die Parteien Anspruch auf rechtliches Gehör. Das rechtliche Gehör dient einerseits der Sachaufklärung und stellt andererseits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4.4</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5.1</w:t>
      </w:r>
    </w:p>
    <w:p>
      <w:r>
        <w:t>Der Beschwerdeführer macht geltend, die Vorinstanz habe ihm in die zur Entscheidfindung beigezogenen Akten aus dem Asylverfahren seines Vaters und seiner Mutter (N [...]) keine vollständige Akteneinsicht gewährt. Dies werde aus dem Eintrag im Aktenverzeichnis ersichtlich, welcher vermerke, dass es sich um "Auszüge aus Referenzdossier N (...)" handle. Es sei ihm deshalb Akteneinsicht in sämtliche entscheidrelevanten Akten zu gewähren, unter Ansetzung einer Nachfrist zur Einreichung einer Beschwerdeergänzung.</w:t>
      </w:r>
    </w:p>
    <w:p>
      <w:r>
        <w:rPr>
          <w:b/>
        </w:rPr>
        <w:t>E. 5.2</w:t>
      </w:r>
    </w:p>
    <w:p>
      <w:r>
        <w:t>Bei den Auszügen des Referenzdossiers N (...) handelt es sich um die Anhörungen des Vaters des Beschwerdeführers aus den Jahren (...) und (...) sowie um diejenige seiner Mutter aus dem Jahr (...) (vgl. vorinstanzliche Akten B 6). Diese sind dem Beschwerdeführer bekannt. Seine Eltern zogen ihre Asylgesuche zu Gunsten einer im Rahmen der HUMAK (Humanitäre Aktion 2000) ausgestellten Aufenthaltsbewilligung zurück. Infolge des Rückzugs ihrer Asylgesuche wurden diese materiell nicht behandelt und ihre Asylvorbringen nicht überprüft. Es erübrigt sich deshalb, die restlichen Akten aus dem Verfahren seiner Eltern beizuziehen. Das Gesuch um Akteinsicht in die Akten N (...), verbunden mit einer Ansetzung einer Nachfrist zur Beschwerdeergänzung, ist entsprechend abzuweisen.</w:t>
      </w:r>
    </w:p>
    <w:p>
      <w:r>
        <w:rPr>
          <w:b/>
        </w:rPr>
        <w:t>E. 5.3</w:t>
      </w:r>
    </w:p>
    <w:p>
      <w:r>
        <w:t>Weiter führt der Beschwerdeführer aus, die Vorinstanz habe eine viel zu kurze Befragung durchgeführt und den rechtserheblichen Sachverhalt weder richtig noch vollständig abgeklärt. Dies werde auch durch den Hilfswerkvertreter auf seinem Unterschriftenblatt bestätigt. Sodann sei während der Anhörung versucht worden, die Sachverhaltsabklärung auf seinen Rechtsvertreter abzuschieben. Mit Schreiben der Vorinstanz vom 30. Juni 2016 an seinen Rechtsvertreter sei er (Beschwerdeführer) unter anderem aufgefordert worden, substantiierte Angaben seiner Eltern beziehungsweise seiner Mutter zu deren eigenem politischen Engagement für die LTTE in Sri Lanka und in der Schweiz sowie zu allfälligen Aktivitäten seiner (...) für die LTTE und zu deren weiteren Schicksal nachzureichen. In einem ersten Asylverfahren sei es jedoch nicht Aufgabe der Rechtsvertretung, rechtsgenügliche Anhörungen durchzuführen und den rechtserheblichen Sachverhalt korrekt und vollständig abzuklären. Dieses Vorgehen sei völlig unzulässig und habe das rechtliche Gehör verletzt. Sodann seien auch keine näheren Abklärungen zu den Asylgründen seiner Eltern, seiner Cousins in Deutschland und Frankreich sowie zu seiner Tante in Kanada getätigt worden. Auch bezüglich seiner Verbindungen zu exilpolitisch aktiven Personen seien keine weiteren Abklärungen vorgenommen worden. Die Vorinstanz habe die Fluchtgründe seiner Eltern im angefochtenen Entscheid nicht gewürdigt, obwohl er ausdrücklich angegeben habe, bei einer Rückkehr nach Sri Lanka eine Reflexverfolgung zu befürchten. Er habe sich während des Waffenstillstandsabkommens zwischen 2002 und 2006 ferienhalber in Colombo aufgehalten, weshalb er damals nicht verfolgt worden sei. Heute sehe die Situation aber grundlegend anders aus. Die Vorinstanz habe sich jedoch nicht über die aktuellen länderspezifischen Entwicklungen informiert. Unzulässig sei sodann auch deren Argumentation, aufgrund seiner früheren Aussagen und seiner kriminellen Vergangenheit könne keine Furcht vor zukünftiger Verfolgung bestehen. Die Vorinstanz habe seine Angaben nicht ernsthaft geprüft und somit ihre Begründungspflicht verletzt.</w:t>
      </w:r>
    </w:p>
    <w:p>
      <w:r>
        <w:rPr>
          <w:b/>
        </w:rPr>
        <w:t>E. 5.4</w:t>
      </w:r>
    </w:p>
    <w:p>
      <w:r>
        <w:t>Aus der Bemerkung der Hilfswerkvertretung ergibt sich tatsächlich, dass die Befragung für kurz befunden wurde. Bei Durchsicht des Anhörungsprotokolls ist jedoch nicht ersichtlich, dass der Sachverhalt deshalb nicht hinreichend eruiert worden wäre. Der Beschwerdeführer wurde zu seinen Asylgründen befragt und er hatte die Möglichkeit, seine geltend gemachte Reflexverfolgung darzulegen. Sodann hatte er selbst im Schreiben vom 28. Mai 2015 angekündigt, im Rahmen der Anhörung genauere Angaben zu seinen Verbindungen zu Personen der LTTE zu machen und dazu Beweismittel einzureichen. Anlässlich der Anhörung war es ihm dann jedoch nicht möglich, solche Personen genauer zu benennen und reichte auch keine Beweismittel ein, weshalb ihm dazu eine Nachfrist angesetzt wurde. Der Beschwerdeführer verkennt, dass der Untersuchungsgrundsatz der Behörde durch seine Mitwirkungspflicht im Asylverfahren beschränkt wird. Es liegt nicht an der Vorinstanz, Nachforschungen zu Parteibehauptungen zu tätigen, wenn der Beschwerdeführer selbst nicht einmal Namen und Adressen seiner Verwandten nennen konnte. Es liegt an ihm, seine Behauptungen glaubhaft darzulegen und Beweismittel einzureichen, die diese Behauptungen stützen könnten. Die Vorinstanz hat ihren Entscheid ausführlich begründet und die ihr vorgelegenen Beweismittel genügend gewürdigt. Die vorinstanzliche Argumentation kann in den jeweiligen Erwägungen problemlos nachvollzogen werden, und sie ermöglichte dem Beschwerdeführer eine sachgerechte und ausführliche Anfechtung des Entscheides. Eine Verletzung des rechtlichen Gehörs und der Begründungspflicht liegt nach dem Gesagten nicht vor.</w:t>
      </w:r>
    </w:p>
    <w:p>
      <w:r>
        <w:rPr>
          <w:b/>
        </w:rPr>
        <w:t>E. 5.5</w:t>
      </w:r>
    </w:p>
    <w:p>
      <w:r>
        <w:t>Der Sachverhalt ist, soweit erheblich, vollständig und richtig festgestellt. Der Beschwerdeführer hatte in genügendem Ausmass Gelegenheit, zu seinen Asylgründen und zu seiner Situation Stellung zu nehmen und allfällige Beweismittel einzureichen. Er hat sich denn auch im Beschwerdeverfahren ausführlich geäussert und zahlreiche Beweismittel eingereicht. Somit besteht keine Veranlassung, die angefochtene Verfügung aus formellen Gründen aufzuheben. Der Antrag auf Rückweisung wegen der Verletzung des Anspruchs auf rechtliches Gehör und der Begründungspflicht sowie wegen ungenügender Abklärung des rechtserheblichen Sachverhaltes ist demnach abzuweisen.</w:t>
      </w:r>
    </w:p>
    <w:p>
      <w:r>
        <w:rPr>
          <w:b/>
        </w:rPr>
        <w:t>E. 6.1</w:t>
      </w:r>
    </w:p>
    <w:p>
      <w:r>
        <w:t>Der Beschwerdeführer stellte für den Fall einer materiellen Beurteilung seiner Beschwerde durch das Bundesverwaltungsgericht folgende Beweisanträge: Das Bundesverwaltungsgericht solle ihn zu einer Anhörung vorladen, so dass durch die unmittelbare Wahrnehmung ersichtlich werde, dass sein vorgetragener Sachverhalt den Tatsachen entspreche. Sollte daran gezweifelt werden, dass er aufgrund seiner individuellen Besonderheiten und aufgrund der speziellen Sicherheitslage in Sri Lanka bei einer Rückkehr ständig neuen behördlichen Verdächtigungen und Überprüfungen ausgesetzt sei, so wäre ein mit den sri-lankischen Verhältnissen vertrauter Soziologe/Politologe mit der Erstellung eines Gutachtens zu beauftragen. Dieses Gutachten hätte die Frage zu klären, inwiefern eine Person mit dieser speziellen Ausgangslage sich in der sri-lankischen Gesellschaft ohne dauernde Gefährdung für die Sicherheit und einer Gefährdung oder Verletzung durch Art. 3 EMRK geschützten Rechte bewegen könne und dies alles ohne gesellschaftlichen, familiären und finanziellen Rückhalt.</w:t>
      </w:r>
    </w:p>
    <w:p>
      <w:r>
        <w:rPr>
          <w:b/>
        </w:rPr>
        <w:t>E. 6.2</w:t>
      </w:r>
    </w:p>
    <w:p>
      <w:r>
        <w:t>Angesichts der vorliegenden Akten und Umstände sieht sich das Bundesverwaltungsgericht nicht veranlasst, eine weitere Anhörung des Beschwerdeführers durchzuführen oder ein Gutachten erstellen zu lassen. Die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Zur Begründung des ablehnenden Asylentscheids befand die Vorin-stanz, die vom Beschwerdeführer geltend gemachten Vorbringen würden den Anforderungen an die Flüchtlingseigenschaft gemäss Art. 3 AsylG nicht standhalten. Es sei aufgrund des blossen Umstandes, dass er ein seit früher Kindheit in der Schweiz weilender Tamile sei, nicht davon auszugehen, dass er in den Augen der sri-lankischen Sicherheitsbehörden als Person gelte, die eine besonders enge Beziehung zu den LTTE gepflegt habe. Sein früher offenbartes Verhalten spreche klar gegen die nun behauptete Furcht vor einer Verfolgung (wegen exilpolitischer Aktivitäten und politisch aktiven Verwandten). Er habe in der Schweiz über einen längeren Zeitraum immer wieder delinquiert und sich dabei selbst von einer ausländerrechtlichen Verwarnung nicht abschrecken lassen. Anlässlich seines Gesuchs um bedingte Entlassung aus dem Strafvollzug habe er angekündigt, im Falle einer Gutheissung freiwillig nach Sri Lanka zurückzukehren. Sodann habe er sich gemäss Urteil des Bundesgerichts vom 3. März 2015 bereits ferienhalber in Sri Lanka aufgehalten. Seine behaupteten asylpolitischen Tätigkeiten habe er nicht mit aussagekräftigen Beweismitteln belegen können. An einer Reflexverfolgung wegen seiner Eltern sei aufgrund des Rückzugs ihrer Asylgesuche und der Ferienreisen nach Sri Lanka erheblich zu zweifeln. Seine dürftigen und unpräzisen Angaben in der Anhörung seien praktisch nicht überprüf- und verifizierbar. Eine Gesamtwürdigung der Akten lasse den Schluss zu, dass er keine nahen Verwandten habe, welche die LTTE in erheblicher Weise und teilweise in prominenter Funktion unterstützt haben sollen. Es bestehe kein begründeter Anlass zur Annahme, er werde bei einer Rückkehr nach Sri Lanka mit beachtlicher Wahrscheinlichkeit in absehbarer Zukunft asylrelevanten Verfolgungsmassnahmen ausgesetzt sein.</w:t>
      </w:r>
    </w:p>
    <w:p>
      <w:r>
        <w:rPr>
          <w:b/>
        </w:rPr>
        <w:t>E. 8.2</w:t>
      </w:r>
    </w:p>
    <w:p>
      <w:r>
        <w:t>In seiner Beschwerdeschrift macht der Beschwerdeführer geltend, es handle sich bei seiner Familie um eine politisch extrem engagierte Familie. Geschwister seiner Eltern sowie einige seiner Cousins seien im grossen Umfang und zum Teil in hochrangigen Positionen für die LTTE tätig. Mindestens zehn nahe Verwandte würden als anerkannte Flüchtlinge in Europa oder Kanada leben. Die sri-lankischen Behörden würden deshalb über die LTTE-Verbindungen seiner Familie Bescheid wissen und er gelte als Person mit engen Beziehungen zur LTTE. Seine Eltern hätten die LTTE zudem über Jahre hinweg in erheblichen Masse finanziert und unterstützt, was den sri-lankischen Behörden ebenfalls bekannt sein dürfte. Sodann müsste er zwecks Beschaffung von Ersatzreisepapieren beim sri-lankischen Generalkonsulat in Genf vorsprechen und es sei davon auszugehen, dass behördliche Abklärungen zu seiner Person in Gange gesetzt würden. Er würde mit temporären Reisedokumenten nach Sri Lanka zurückgeschafft, was die Aufmerksamkeit der heimatlichen Behörden erhöhen würde. Weiter spreche er nur sehr schlecht Tamilisch; dies würde weitere Verdachtsmomente auslösen. Aufgrund dieser Kumulation von Risikofaktoren würde er bei einer allfälligen Rückkehr nach Sri Lanka den Flughafen in Colombo nicht unbemerkt verlassen können und es würde zu einer näheren Überprüfung seiner Person kommen. Dabei würden die zahlreichen weiteren Risikofaktoren zutage treten, was zu einer Verhaftung mit asylrelevanten Folgen entweder direkt am Flughafen oder zu einem späteren Zeitpunkt führen würde. Er sei deshalb als Flüchtling anzuerkennen und ihm sei in der Schweiz Asyl zu gewähren.</w:t>
      </w:r>
    </w:p>
    <w:p>
      <w:r>
        <w:rPr>
          <w:b/>
        </w:rPr>
        <w:t>E. 9.1</w:t>
      </w:r>
    </w:p>
    <w:p>
      <w:r>
        <w:t>Die Vorinstanz ist in ihren Erwägungen zur zutreffenden Erkenntnis gelangt, die Verfolgungsvorbringen des Beschwerdeführers würden den Anforderungen an die Flüchtlingseigenschaft gemäss Art. 3 AslyG nicht genügen. Auf die betreffenden Erwägungen und die Zusammenfassung unter E. 8.1 kann zur Vermeidung von Wiederholungen verwiesen werden. Die vorinstanzlichen Erwägungen sind nicht zu beanstanden. Der Inhalt der Beschwerde führt zu keiner anderen Betrachtungsweise. Der Beschwerdeführer reichte auch mit seiner Beschwerde keine rechtsgenüglichen Beweismittel ein, welche seine Behauptungen stützen. Auf den eingereichten Fotografien ist er mit verschiedenen Personen zu sehen, ohne dass er deren Identität näher belegt. Anlässlich der Anhörung führte der Beschwerdeführer sodann aus, im Gefängnis in der gleichen Zelle wie B._______ (Name bei den Tamil Tigers: C._______) gewesen zu sein. (...). Im Jahr 2016, zum Zeitpunkt der Anhörung des Beschwerdeführers, war D._______ somit bereits mehrere Jahre nicht mehr der Hauptführer der LTTE Schweiz. Dies scheint der Beschwerdeführer nicht gewusst zu haben, was seine angeblich enge Beziehung zu D._______ unglaubhaft erscheinen lässt. In einer Gesamtwürdigung vermögen seine geltend gemachten Beziehungen zu Mitgliedern der LTTE und seine damit verbundene Gefährdung bei einer Rückkehr nach Sri Lanka nicht zu überzeugen. Zu seiner behaupteten exilpolitischen Tätigkeit reicht er sodann keinerlei Beweismittel zu den Akten. Unabhängig von der Glaubhaftigkeit dieses Vorbringens ist festzustellen, dass das Engagement des Beschwerdeführers als äusserst niederschwellig bezeichnet werden muss. Weder in der Anhörung noch auf Beschwerdeebene legt er dar, inwieweit er sich durch sein exilpolitisches Wirken derart exponiert, dass er bei einer Rückkehr nach Sri Lanka Furcht vor einer asylrelevanten Verfolgung haben müsste. Dies ist aufgrund der Akten auch nicht ersichtlich.</w:t>
      </w:r>
    </w:p>
    <w:p>
      <w:r>
        <w:rPr>
          <w:b/>
        </w:rPr>
        <w:t>E. 9.2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9.3</w:t>
      </w:r>
    </w:p>
    <w:p>
      <w:r>
        <w:t>Nachdem die Aussagen des Beschwerdeführers - und damit die vorgebrachte Verbindung zu LTTE-Mitgliedern - unglaubhaft ausgefallen sind und auch sein angebliches exilpolitisches Wirken als äusserst niederschwellig bezeichnet werden muss, erfüllt er keine der oben erwähnten stark risikobegründenden Faktoren. Alleine aus der tamilischen Ethnie und der mehrjährigen Landesabwesenheit kann er keine Gefährdung ableiten. Es ist nicht anzunehmen, dass ihm persönlich im Falle einer Rückkehr ein ernsthafter Nachteil im Sinne von Art. 3 AsylG drohen könnte. Dies ergibt sich auch nicht aus den auf Beschwerdeebene eingereichten Dokumenten, Berichten und Länderinformationen.</w:t>
      </w:r>
    </w:p>
    <w:p>
      <w:r>
        <w:rPr>
          <w:b/>
        </w:rPr>
        <w:t>E. 9.4</w:t>
      </w:r>
    </w:p>
    <w:p>
      <w:r>
        <w:t>Zusammenfassend hat der Beschwerdeführer nichts vorgebracht, was geeignet wäre, seine Flüchtlingseigenschaft nachzuweisen oder zumindest glaubhaft zu machen. Die Vorinstanz hat sein Asylgesuch zu Recht abgelehnt.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Beschwerde und die eingereichten Beweismittel noch näher einzugehen. Für eine Rückweisung der Sache an die Vorinstanz besteht nach dem Gesagten kein Anlass. Die Beschwerde ist abzuweisen.</w:t>
      </w:r>
    </w:p>
    <w:p>
      <w:r>
        <w:rPr>
          <w:b/>
        </w:rPr>
        <w:t>E. 11</w:t>
      </w:r>
    </w:p>
    <w:p>
      <w:r>
        <w:t>Bei diesem Ausgang des Verfahrens wären die Kosten dem Beschwer-deführer aufzuerlegen (Art. 63 Abs. 1 VwVG). Aufgrund des mit Zwischenverfügung vom 7. März 2017 gutgeheissenen Gesuchs um unentgeltliche Rechtspflege ist auf die Erhebung von Verfahrenskosten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