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E-6618/2016 vom 14. November 2016</w:t>
      </w:r>
    </w:p>
    <w:p>
      <w:r>
        <w:t>Bundesverwaltungsgericht, 2016-11-14, DE</w:t>
      </w:r>
    </w:p>
    <w:p>
      <w:r>
        <w:rPr>
          <w:b/>
        </w:rPr>
        <w:t xml:space="preserve">Quelle: </w:t>
      </w:r>
      <w:r>
        <w:t>https://mcp.opencaselaw.ch/entscheid/bvger_E-6618_2016</w:t>
      </w:r>
    </w:p>
    <w:p>
      <w:r>
        <w:t>FR: TAF E-6618/2016 du 14 novembre 2016</w:t>
      </w:r>
    </w:p>
    <w:p>
      <w:r>
        <w:t>IT: TAF E-6618/2016 del 14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Der Beschwerdeführer rügt eine unrichtige und unvollständige Feststellung des rechtserheblichen Sachverhalts. 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Kommentar zu Art. 12 VwVG, in: Waldmann/Weissenberger [Hrsg.], Praxiskommentar Verwaltungsverfahrensgesetz, 2. Aufl. 2016, Rz. 20 ff.). Vorliegend hat die Vorinstanz im Einklang mit den Bestimmungen des Asylgesetzes eine Befragung zur Person (Art. 26 Abs. 2 AsylG) und eine ausführliche Anhörung durchgeführt (Art. 26 Abs. 3 AsylG) und dem Beschwerdeführer ausgedehnt Gelegenheit gegeben, seine Asylgründe darzulegen. Zudem hat sie die dort gewonnen Erkenntnisse in ihrer Verfügung vom 26. September 2016 ausführlich wiedergegeben und ihrer materiellen Entscheidung zugrunde gelegt. Von einer unrichtigen oder unvollständigen Feststellung des rechtserheblichen Sachverhalts kann nicht die Rede sein.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4.3</w:t>
      </w:r>
    </w:p>
    <w:p>
      <w:r>
        <w:t>Die Vorinstanz begründet ihre Verfügung im Asylpunkt im Wesentlichen mit der Unglaubhaftigkeit der Asylvorbringen des Beschwerdeführers. Zudem weise das Profil des Beschwerdeführers keine Risikofaktoren auf, die erwarten liessen, dass er bei einer Rückkehr nach Sri Lanka gefährdet wäre.</w:t>
      </w:r>
    </w:p>
    <w:p>
      <w:r>
        <w:rPr>
          <w:b/>
        </w:rPr>
        <w:t>E. 4.4</w:t>
      </w:r>
    </w:p>
    <w:p>
      <w:r>
        <w:t>Nach Studium der Akten kommt das Bundesverwaltungsgericht zum Schluss, dass die Vorinstanz die von der Praxis konkretisierten Massstäbe zum Glaubhaftmachen von Vorbringen im vorliegenden Fall richtig angewendet hat. Um Wiederholungen zu vermeiden, kann auf die sehr ausführlichen und ausgezeichnet begründeten Erwägungen in der angefochtenen Verfügung verwiesen werden. Die wirren Ausführungen in der Beschwerde vermögen die überzeugenden Ausführungen der Vorinstanz auch nicht ansatzweise in Frage zu stellen.</w:t>
      </w:r>
    </w:p>
    <w:p>
      <w:r>
        <w:rPr>
          <w:b/>
        </w:rPr>
        <w:t>E. 4.5</w:t>
      </w:r>
    </w:p>
    <w:p>
      <w:r>
        <w:t>Gleiches gilt für die Einschätzung der Vorinstanz, der Beschwerdeführer habe bei einer Rückkehr nach Sri Lanka mit keinen über den normalen "background check" hinausgehenden Problemen zu rechnen. Das Profil des Beschwerdeführers weist keinerlei Risikofaktoren auf, die darauf schliessen liessen, dass begründete Furcht vor künftigen Verfolgungsmassnahmen bestünde (vgl. dazu Urteil des BVGer E-1866/2015 vom 15. Juli 2016 [als Referenzurteil publiziert], E. 8 und 9). Nachdem der Beschwerdeführer in den Anhörungen ausdrücklich angab, keine Verbindungen zu den Liberation Tigers of Tamil Eelam (LTTE) zu haben (vgl. Akten des Asylverfahrens, A4/11, F 3.01) und auch sonst in keiner Art und Weise Sympathien für die tamilische Separatistenbewegung zu erkennen gab, ist seine Aussage auf Beschwerdeebene, er sei aufgrund von Verbindungen den LTTE gefährdet, offensichtlich haltlos.</w:t>
      </w:r>
    </w:p>
    <w:p>
      <w:r>
        <w:rPr>
          <w:b/>
        </w:rPr>
        <w:t>E. 4.6</w:t>
      </w:r>
    </w:p>
    <w:p>
      <w:r>
        <w:t>In der Beschwerde wird nichts vorgebracht, das geeignet wäre, etwas an den zutreffenden Ausführungen der Vorinstanz zu ändern. Die Vorinstanz ist zu Recht von der Unglaubhaftigkeit beziehungsweise fehlenden Asylrelevanz der Vorbringen des Beschwerdeführers ausgegangen. Die auf Beschwerdeebene eingereichte Bescheinigung über die Registrierung eines Landfahrzeugs besitzt im Hinblick auf die Asylvorbringen des Beschwerdeführers keinerlei Aussagekraft. Zu Recht hat die Vorinstanz daher die Flüchtlingseigenschaft des Beschwerde-führers verneint und sein Asylgesuch abgewiesen.</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wiederholt mit der Gefährdungssituation für Tamilen auseinandergesetzt, die aus einem europäischen Land nach Sri Lanka zurückkehren müssen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nun Urteil des BVGer E-1866/2015 vom 15. Juli 2016 [als Referenzurteil publiziert], E. 8). Dabei sei insbesondere darauf zu achten, dass einzelne Gefährdungselemente für sich genommen zwar möglicherweise keine ernsthafte Gefahr darstellten, diese Schwelle bei einer kumulativen Würdigung jedoch dennoch erreichen könnten. Nachdem der Beschwerdeführer aber nicht glaubhaft gemacht hat, dass er bei einer Rückkehr ins Heimatland befürchten müsste, die Aufmerksamkeit der sri-lankischen Behörden in einem flüchtlingsrechtlich relevanten Ausmass auf sich zu ziehen (vgl. E. 4), bestehen auch keine Anhaltspunkte dafür, ihm würde aus demselben Grund eine menschenrechtswidrige Behandlung in Sri Lanka drohen. Auch die allgemeine Menschenrechtssituation in Sri Lanka lässt den Wegweisungsvollzug nach der Rechtsprechung des Bundesverwaltungsgerichts nicht als unzulässig erscheinen (BVGE 2011/24 E. 10.4).</w:t>
      </w:r>
    </w:p>
    <w:p>
      <w:r>
        <w:rPr>
          <w:b/>
        </w:rPr>
        <w:t>E. 6.3</w:t>
      </w:r>
    </w:p>
    <w:p>
      <w:r>
        <w:t>Der Vollzug der Wegweisung kann nach Art. 83 Abs. 4 AuG unzumutbar sein, wenn der Ausländer oder die Ausländerin im Heimat- oder Herkunftsstaat aufgrund von Situationen wie Krieg, Bürgerkrieg, allgemeiner Gewalt und medizinischer Notlage konkret gefährdet ist. Mit Urteil E-1866/2015 vom 15. Juli 2016 hat das Bundesverwaltungsgericht seine bisherige Rechtsprechung (vgl. BVGE 2011/24) und die gegenwärtige Praxis des SEM bestätigt, wonach der Wegweisungsvollzug sowohl in die Nordprovinz (Distrikte Jaffna [ausgenommen das Vanni-Gebiet], Kilinochchi, Mullaitivu, Mannar und Vavuniya) als auch in die Ostprovinz (Distrikte Trincomalee, Batticaloa und Ampara) zumutbar ist, wenn das Vorliegen der individuellen Zumutbarkeitskriterien (insbesondere Existenz eines tragfähigen familiären oder sozialen Beziehungsnetzes sowie Aussichten auf eine gesicherte Einkommens- und Wohnsituation) bejaht werden kann. Der Beschwerdeführer stammt aus D._______ im Bezirk Jaffna. Es kann davon ausgegangen werden, dass er die Möglichkeit hat, sich in dieser Region erneut niederzulassen, zumal sich eine grosse Zahl seiner Familienangehörigen nach wie vor dort aufhält (vgl. Akten des Asylverfahrens, 4/11, F 3.01; A12/20, F 25-32). Im Übrigen handelt es sich in der Person des Beschwerdeführers um einen jungen Mann mit abgeschlossener Ausbildung und mit Arbeitserfahrung. Vor diesem Hintergrund erweist sich der Vollzug der Wegweisung auch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Abs. 1 AsylG, Art. 49 VwVG). Für eine Rückweisung der Sache an die Vorinstanz besteht nach dem Gesagten kein Anlass.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w:t>
      </w:r>
    </w:p>
    <w:p>
      <w:r>
        <w:rPr>
          <w:b/>
        </w:rPr>
        <w:t>E. 9</w:t>
      </w:r>
    </w:p>
    <w:p>
      <w:r>
        <w:t>Das Gesuch um Gewährung der aufschiebenden Wirkung ist mit vorliegendem Urteil gegenstandslos; diesbezüglich ist darauf hinzuweisen, dass die Beschwerde gegen einen Asyl- und Wegweisungsentscheid von Gesetzes wegen aufschiebende Wirkung hat (Art. 42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