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E-6615/2019 vom 17. Dezember 2019</w:t>
      </w:r>
    </w:p>
    <w:p>
      <w:r>
        <w:t>Bundesverwaltungsgericht, 2019-12-17, DE</w:t>
      </w:r>
    </w:p>
    <w:p>
      <w:r>
        <w:rPr>
          <w:b/>
        </w:rPr>
        <w:t xml:space="preserve">Quelle: </w:t>
      </w:r>
      <w:r>
        <w:t>https://mcp.opencaselaw.ch/entscheid/bvger_E-6615_2019</w:t>
      </w:r>
    </w:p>
    <w:p>
      <w:r>
        <w:t>FR: TAF E-6615/2019 du 17 décembre 2019</w:t>
      </w:r>
    </w:p>
    <w:p>
      <w:r>
        <w:t>IT: TAF E-6615/2019 del 17 dicembre 2019</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BGG, soweit das AsylG nichts anderes bestimmt (Art. 37 VGG und Art. 6 AsylG).</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frist- und formgerecht eingereichte Beschwerde ist - unter Vorbehalt der nachfolgenden Erwägungen - einzutreten (Art. 108 Abs. 3 AsylG und Art. 52 Abs. 1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IV/5 E. 3.1; 2012/4 E. 2.2, je m.w.H.). Die Fragen der Anerkennung der Flüchtlingseigenschaft und der Gewährung von Asyl bilden demgegenüber nicht Gegenstand des angefochtenen Nichteintretensentscheides und damit auch nicht des vorliegenden Verfahrens, weshalb auf die entsprechenden Beschwerdeanträge nicht einzutreten ist. Die Frage des Bestehens von Wegweisungsvollzugshindernissen ist im Rahmen der Überstellungshindernisse zu prüfen.</w:t>
      </w:r>
    </w:p>
    <w:p>
      <w:r>
        <w:rPr>
          <w:b/>
        </w:rPr>
        <w:t>E. 4</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 Gestützt auf Art. 111a Abs. 1 AsylG wurde auf einen Schriftenwechsel verzichtet.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w:t>
      </w:r>
    </w:p>
    <w:p>
      <w:r>
        <w:rPr>
          <w:b/>
        </w:rPr>
        <w:t>E. 5.2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w:t>
      </w:r>
    </w:p>
    <w:p>
      <w:r>
        <w:rPr>
          <w:b/>
        </w:rPr>
        <w:t>E. 5.3</w:t>
      </w:r>
    </w:p>
    <w:p>
      <w:r>
        <w:t>Im Falle eines sogenannten Aufnahmeverfahrens (engl.: take charge) sind die in Kapitel III (Art. 8-15 Dublin-III-VO) genannten Kriterien in der dort aufgeführten Rangfolge (Prinzip der Hierarchie der Zuständigkeitskri-terien; vgl. Art. 7 Abs. 1 Dublin-III-VO) anzuwenden. Dabei ist von der Situation in demjenigen Zeitpunkt auszugehen, in dem die asylsuchende Person erstmals einen Antrag in einem Mitgliedstaat gestellt hat (Art. 7 Abs. 2 Dublin-III-VO; vgl. BVGE 2012/4 E. 3.2; Filzwieser/Sprung, Dublin III-Verordnung, Wien 2014, K4 zu Art. 7). Führt diese Prüfung zur Feststellung, dass ein anderer Mitgliedstaat für die Prüfung des Asylgesuchs zuständig ist, tritt die Vorinstanz, nachdem der betreffende Mitgliedstaat einer Überstellung oder Rücküberstellung zugestimmt hat, auf das Asylgesuch nicht ein (vgl. BVGE 2017 VI/5 E. 6.2).</w:t>
      </w:r>
    </w:p>
    <w:p>
      <w:r>
        <w:rPr>
          <w:b/>
        </w:rPr>
        <w:t>E. 5.4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6</w:t>
      </w:r>
    </w:p>
    <w:p>
      <w:r>
        <w:t>Ein Abgleich der Fingerabdrücke des Beschwerdeführers mit der "Eurodac"-Datenbank ergab, dass dieser am 24. Oktober 2019 in Slowenien ein Asylgesuch eingereicht hatte. Die Vorinstanz ersuchte deshalb die slowenischen Behörden am 22. November 2019 um Wiederaufnahme des Beschwerdeführers gestützt auf Art. 18 Abs. 1 Bst. b Dublin-III-VO. Die slowenischen Behörden hiessen das Übernahmeersuchen innert der in Art. 25 Abs. 1 Dublin-III-VO vorgesehen Frist am 4. Dezember 2019 gut. Die grundsätzliche Zuständigkeit Sloweniens ist somit gegeben und diese wird vom Beschwerdeführer auch nicht bestritten.</w:t>
      </w:r>
    </w:p>
    <w:p>
      <w:r>
        <w:rPr>
          <w:b/>
        </w:rPr>
        <w:t>E. 7.1</w:t>
      </w:r>
    </w:p>
    <w:p>
      <w:r>
        <w:t>Gemäss Art. 3 Abs. 2 Sätze 2 und 3 Dublin-III-VO wird der die Zuständigkeit prüfende Mitgliedstaat für die Durchführung des Asylverfahrens zu-ständig, falls es sich als unmöglich erweist, eine antragstellende Person in den eigentlich zuständigen Mitgliedstaat zu überstellen, weil es wesentliche Gründe für die Annahme gibt, dass das Asylverfahren und die Aufnahmebedingungen für Antragstellende in jenem Mitgliedstaat systematische Schwachstellen aufweisen, die eine Gefahr einer unmenschlichen oder entwürdigenden Behandlung im Sinne von Art. 4 der Charta der Grundrechte der Europäischen Union (ABl. C 364/1 vom 18.01.2000, nachfolgend: EU-Grundrechtecharta) mit sich bringen, und nach den Regeln der Dublin-III-VO kein anderer zuständiger Mitgliedstaat bestimmt werden kann.</w:t>
      </w:r>
    </w:p>
    <w:p>
      <w:r>
        <w:rPr>
          <w:b/>
        </w:rPr>
        <w:t>E. 7.2</w:t>
      </w:r>
    </w:p>
    <w:p>
      <w:r>
        <w:t>Sodann kann jeder Mitgliedstaat abweichend von Art. 3 Abs. 1 Dublin-III-VO beschliessen, einen bei ihm von einer staatenlosen oder einem Dritt-staat angehörenden Person gestellten Antrag auf internationalen Schutz zu prüfen, auch wenn er nach den in dieser Verordnung festgelegten Kriterien nicht für die Prüfung zuständig ist (Art. 17 Abs. 1 Satz 1 Dublin-III-VO).</w:t>
      </w:r>
    </w:p>
    <w:p>
      <w:r>
        <w:rPr>
          <w:b/>
        </w:rPr>
        <w:t>E. 7.3</w:t>
      </w:r>
    </w:p>
    <w:p>
      <w:r>
        <w:t>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8.1</w:t>
      </w:r>
    </w:p>
    <w:p>
      <w:r>
        <w:t>Die Vorinstanz hat vorliegend zutreffend festgestellt, dass es keine Gründe für die Annahme gibt, dass das Asylverfahren und die Aufnahmebedingungen für Antragsteller in Slowenien generell systemische Schwachstellen im Sinne von Art. 3 Abs. 2 Sätze 2 und 3 Dublin-III-VO aufweisen. 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Auch kann davon ausgegangen werden, Slowenien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w:t>
      </w:r>
    </w:p>
    <w:p>
      <w:r>
        <w:rPr>
          <w:b/>
        </w:rPr>
        <w:t>E. 8.2</w:t>
      </w:r>
    </w:p>
    <w:p>
      <w:r>
        <w:t>Der Beschwerdeführer hat sodann mit seiner Begründung, die Situation in Slowenien sei für Asylgesuchstellende schlecht, er sei in Slowenien in einem Camp unter schlechten Bedingungen untergebracht worden und er wolle daher zur Verbesserung seiner Lebenslage in der Schweiz bleiben, implizit die Anwendung von Art. 17 Abs. 1 Dublin-III-VO respektive Art. 29a Abs. 3 AsylV 1 gefordert.</w:t>
      </w:r>
    </w:p>
    <w:p>
      <w:r>
        <w:rPr>
          <w:b/>
        </w:rPr>
        <w:t>E. 8.2.1</w:t>
      </w:r>
    </w:p>
    <w:p>
      <w:r>
        <w:t>Er hat indessen kein konkretes und ernsthaftes Risiko dargetan, wonach die slowenischen Behörden sich weigern würden, ihn wieder aufzunehmen und seinen Antrag auf internationalen Schutz unter Einhaltung der Regeln der erwähnten Richtlinien zu prüfen. Den Akten sind sodann auch keine Gründe für die Annahme zu entnehmen, Slowenien werde in seinem Fall den Grundsatz des Non-Refoulements missachten und ihn zur Ausreise in ein Land zwingen, in dem sein Leib, sein Leben oder seine Freiheit aus einem Grund nach Art. 3 Abs. 1 AsylG gefährdet sind oder in dem er Gefahr laufen würde, zur Ausreise in ein solches Land gezwungen zu werden. Die vom Beschwerdeführer vorgebrachten schwierigen Umstände lassen ebenfalls keinen Selbsteintritt der Schweiz als zwingend erscheinen. Es obliegt dem Beschwerdeführer, sich um die Durchsetzung der ihm zustehenden Rechte im Zusammenhang mit seinem in Slowenien hängigen Asylgesuch zu bemühen.</w:t>
      </w:r>
    </w:p>
    <w:p>
      <w:r>
        <w:rPr>
          <w:b/>
        </w:rPr>
        <w:t>E. 8.2.2</w:t>
      </w:r>
    </w:p>
    <w:p>
      <w:r>
        <w:t>Der Beschwerdeführer erklärte im vorinstanzlichen Verfahren zu seinem Gesundheitszustand, er nehme Beruhigungsmittel und habe sich in der Schweiz zahnärztlich behandeln lassen. Damit wird kein Gesundheitszustand geltend gemacht, der die Annahme rechtfertigen könnte, aufgrund dessen drohe im Falle der Überstellung nach Slowenien ein Verstoss gegen Art. 3 EMRK (vgl. BVGE 2011/9 E. 7, mit Hinweisen auf die damalige Praxis des Europäischen Gerichtshofs für Menschenrechte [EGMR]; vgl. aus der neueren Rechtsprechung das Urteil des EGMR Paposhvili gegen Belgien vom 13. Dezember 2016 [Grosse Kammer], Beschwerde Nr. 41738/10, Ziff. 180-193, m.w.N.). Ebenso wenig besteht Anlass zur Annahme, Slowenien komme seinen Verpflichtungen in Bezug auf die medizinische Versorgung und Unterstützung gemäss Art. 19 Aufnahmerichtlinie nicht ausreichend nach. Der Beschwerdeführer kann sich im Übrigen bei einer allfälligen vorübergehenden Einschränkung nötigenfalls an die slowenischen Behörden wenden und die ihm zustehenden Aufnahmebedingungen auf dem Rechtsweg einfordern (vgl. Art. 26 Aufnahmerichtlinie).</w:t>
      </w:r>
    </w:p>
    <w:p>
      <w:r>
        <w:rPr>
          <w:b/>
        </w:rPr>
        <w:t>E. 8.2.3</w:t>
      </w:r>
    </w:p>
    <w:p>
      <w:r>
        <w:t>Es besteht damit kein Grund zur Annahme, dass der Beschwerdeführer in Slowenien wegen eines fehlenden Zugangs zum Asylverfahren oder ungenügender Aufenthaltsbedingungen in eine existenzielle Not geraten könnte.</w:t>
      </w:r>
    </w:p>
    <w:p>
      <w:r>
        <w:rPr>
          <w:b/>
        </w:rPr>
        <w:t>E. 8.3</w:t>
      </w:r>
    </w:p>
    <w:p>
      <w:r>
        <w:t>Dem SEM kommt im Übrigen bei der Anwendung von Art. 29a Abs. 3 AsylV 1 ein Ermessen zu (vgl. BVGE 2015/9 E. 7 f.) und den Akten sind keine Hinweise auf eine gesetzeswidrige Ermessensausübung (vgl. Art. 106 Abs. 1 Bst. a AsylG) durch die Vorinstanz zu entnehmen. Das Bundesverwaltungsgericht enthält sich unter diesen Umständen weiterer Ausführungen zur Frage eines Selbsteintritts. Es bleibt an dieser Stelle festzuhalten, dass die Dublin-III-VO den Schutzsuchenden kein Recht einräumt, den ihren Antrag prüfenden Staat selbst auszuwählen (vgl. auch BVGE 2010/45 E. 8.3).</w:t>
      </w:r>
    </w:p>
    <w:p>
      <w:r>
        <w:rPr>
          <w:b/>
        </w:rPr>
        <w:t>E. 8.4</w:t>
      </w:r>
    </w:p>
    <w:p>
      <w:r>
        <w:t>Nach den vorangegangenen Erwägungen ist kein Grund für einen Selbsteintritt auf das Asylgesuch des Beschwerdeführers respektive für eine Anwendung der Ermessensklausel gemäss Art. 17 Abs. 1 Dublin-III-VO ersichtlich. Auch die Ausführungen in der Beschwerde sind nicht geeignet, an dieser Einschätzung etwas zu ändern. Das SEM ist demnach zu Recht in Anwendung von Art. 31a Abs. 1 Bst. b AsylG auf das Asylgesuch des Beschwerdeführers nicht eingetreten und hat zutreffend - weil der Beschwerdeführer nicht im Besitz einer gültigen Aufenthalts- oder Niederlassungsbewilligung ist - in Anwendung von Art. 44 AsylG die Überstellung nach Slowenien angeordnet (Art. 32 Bst. a AsylV 1).</w:t>
      </w:r>
    </w:p>
    <w:p>
      <w:r>
        <w:rPr>
          <w:b/>
        </w:rPr>
        <w:t>E. 8.5</w:t>
      </w:r>
    </w:p>
    <w:p>
      <w:r>
        <w:t>Unter diesen Umständen sind allfällige Vollzugshindernisse gemäss Art. 83 Abs. 3 und 4 AIG (SR 142.20) nicht mehr zu prüfen, da das Fehlen von Überstellungshindernissen bereits Voraussetzung des Nichteintretensentscheides gemäss Art. 31a Abs. 1 Bst. b AsylG ist (vgl. BVGE 2010/45 E. 10, bestätigt in BVGE 2015/18).</w:t>
      </w:r>
    </w:p>
    <w:p>
      <w:r>
        <w:rPr>
          <w:b/>
        </w:rPr>
        <w:t>E. 9</w:t>
      </w:r>
    </w:p>
    <w:p>
      <w:r>
        <w:t>Die Beschwerde ist folglich abzuweisen, soweit darauf einzutreten ist.</w:t>
      </w:r>
    </w:p>
    <w:p>
      <w:r>
        <w:rPr>
          <w:b/>
        </w:rPr>
        <w:t>E. 10</w:t>
      </w:r>
    </w:p>
    <w:p>
      <w:r>
        <w:t>Das Beschwerdeverfahren ist mit dem vorliegenden Urteil abgeschlossen, weshalb sich der Eventualantrag auf Gewährung der aufschiebenden Wirkung für die Dauer des Beschwerdeverfahrens als gegenstandslos erweist und der am 13. Dezember 2019 angeordnete Vollzugsstopp mit vorliegendem Urteil dahinfällt. Ebenso erweist sich der Antrag um Verzicht auf die Erhebung eines Kostenvorschusses als gegenstandslos.</w:t>
      </w:r>
    </w:p>
    <w:p>
      <w:r>
        <w:rPr>
          <w:b/>
        </w:rPr>
        <w:t>E. 11.1</w:t>
      </w:r>
    </w:p>
    <w:p>
      <w:r>
        <w:t>Die Gesuche um Gewährung der unentgeltlichen Prozessführung (vgl. Art. 65 Abs. 1 VwVG) und der amtlichen Rechtsverbeiständung (vgl. Art. 102m Abs. 1 Bst. a AsylG) sind unbesehen der finanziellen Verhältnisse des Beschwerdeführers abzuweisen, da die Beschwerde gemäss den vorstehenden Erwägungen als aussichtslos zu bezeichnen ist und es daher an einer gesetzlichen Voraussetzung zu deren Gewährung fehlt.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