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E-6613/2025 vom 31. Juli 2025</w:t>
      </w:r>
    </w:p>
    <w:p>
      <w:r>
        <w:t>Bundesverwaltungsgericht, 2025-07-31, FR</w:t>
      </w:r>
    </w:p>
    <w:p>
      <w:r>
        <w:rPr>
          <w:b/>
        </w:rPr>
        <w:t xml:space="preserve">Quelle: </w:t>
      </w:r>
      <w:r>
        <w:t>https://mcp.opencaselaw.ch/entscheid/bvger_E-6613_2025_d20250731</w:t>
      </w:r>
    </w:p>
    <w:p>
      <w:r>
        <w:t>FR: TAF E-6613/2025 du 31 juillet 2025</w:t>
      </w:r>
    </w:p>
    <w:p>
      <w:r>
        <w:t>IT: TAF E-6613/2025 del 31 luglio 2025</w:t>
      </w:r>
    </w:p>
    <w:p>
      <w:pPr>
        <w:pStyle w:val="Heading2"/>
      </w:pPr>
      <w:r>
        <w:t>Regeste</w:t>
      </w:r>
    </w:p>
    <w:p>
      <w:r>
        <w:t>Asile et renvoi | Asile et renvoi; décision du SEM du 31 juillet 2025</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 définitivement.</w:t>
      </w:r>
    </w:p>
    <w:p>
      <w:r>
        <w:rPr>
          <w:b/>
        </w:rPr>
        <w:t>E. 1.4</w:t>
      </w:r>
    </w:p>
    <w:p>
      <w:r>
        <w:t>L'intéressé a qualité pour recourir (art. 48 al. 1 PA, applicable par renvoi de l'art. 37 LTAF). Interjeté dans la forme (art. 52 al. 1 PA) et le délai (art. 108 al. 2 LAsi) prescrits par la loi, le recours est recevable.</w:t>
      </w:r>
    </w:p>
    <w:p>
      <w:r>
        <w:rPr>
          <w:b/>
        </w:rPr>
        <w:t>E. 1.5</w:t>
      </w:r>
    </w:p>
    <w:p>
      <w:r>
        <w:t>Il est renoncé à un échange d'écritures (art. 111a al. 1 LAsi). La demande d'octroi d'un délai de réplique devient donc sans objet.</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 ATAF 2019 VII/6 consid. 4.1, 2013/34 consid. 4.2, 2013/23 consid. 6.1.3, 2010/35 consid. 4.1.1, et la jurisprudence citée).</w:t>
      </w:r>
    </w:p>
    <w:p>
      <w:r>
        <w:rPr>
          <w:b/>
        </w:rPr>
        <w:t>E. 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Le droit d'accès au dossier, prévu aux art. 26 à 28 PA, découle du droit d'être entendu garanti par l'art. 29 al. 2 Cst. 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132 V 387 consid. 3.1 p. 388, ATF 126 I 7 consid. 2b p. 10). Le droit de consulter le dossier s'étend à toutes les pièces relatives à la procédure sur lesquelles la décision est susceptible de se fonder.</w:t>
      </w:r>
    </w:p>
    <w:p>
      <w:r>
        <w:rPr>
          <w:b/>
        </w:rPr>
        <w:t>E. 2.2</w:t>
      </w:r>
    </w:p>
    <w:p>
      <w:r>
        <w:t>En l'espèce, le recourant a eu tout loisir de s'exprimer sur ses motifs d'asile dans le cadre de l'audition ad hoc et de l'audition complémentaire qui ont été menées. Il a été interrogé par l'auditrice sur les différents points de son récit. Il était en outre assisté d'un mandataire qui a eu l'occasion de poser des questions et de formuler des remarques. Au moment où l'autorité intimée a statué, elle disposait par ailleurs des déclarations de l'intéressé relatives à son état de santé ainsi que de plusieurs documents médicaux. L'autorité intimée a notamment relevé que le recourant avait consulté en Guinée pour ses problèmes cardiaques et reçu un traitement, qu'il avait néanmoins négligé de suivre. Nantie de ces informations, elle retenu que les problèmes en question n'étaient pas suffisamment graves pour s'opposer à un retour du recourant en Guinée, où celui-ci aurait accès aux soins nécessaires. Le SEM a ainsi pris en compte les éléments médicaux figurant au dossier, lesquels lui permettaient de statuer sans attendre le résultat d'éventuels examens complémentaires ni, a fortiori, en ordonner. Quoi qu'en dise le recourant, rien n'indique donc que le SEM aurait manqué à son obligation d'instruire. La motivation de la décision querellée apparaît en outre suffisante. L'intéressé ne saurait en particulier reprocher au SEM de ne pas avoir fait état des risques encourus par les homosexuels en Guinée, dès lors que, comme exposé, l'autorité intimée a tenu son orientation alléguée pour invraisemblable. Il n'y a donc pas lieu de donner suite à la réquisition correspondante du recourant. Cette question sera néanmoins abordée plu loin (cf. consid. 4.3.1). ll sied en outre de rappeler qu'il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TAF F-1532/2022 du 8 avril 2022 consid. 3.3.1 et jurisp. cit.). Il ressort par ailleurs du dossier du SEM que les pièces ouvertes à la consultation ont été transmises au mandataire actuel de l'intéressé (cf. pièce SEM 54). Celui-ci ne saurait réclamer la transmission des autres pièces du dossier. Il ne soutient d'ailleurs pas que le SEM lui en aurait refusé l'accès à tort, sa demande n'étant pas étayée. Il n'y a donc pas lieu de donner suite à la réquisition de production du dossier de l'autorité intimée, formulée dans le recours. Pour le surplus, les griefs formels invoqués par l'intéressé se confondent avec ceux sur le fond et seront donc examinés plus loin.</w:t>
      </w:r>
    </w:p>
    <w:p>
      <w:r>
        <w:rPr>
          <w:b/>
        </w:rPr>
        <w:t>E. 2.3</w:t>
      </w:r>
    </w:p>
    <w:p>
      <w:r>
        <w:t>Dans ces conditions, les griefs d'ordre formel soulevés par l'intéressé sont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t>E-6613/2025 Page 10</w:t>
      </w:r>
    </w:p>
    <w:p>
      <w:r>
        <w:rPr>
          <w:b/>
        </w:rPr>
        <w:t>E. 3.3</w:t>
      </w:r>
    </w:p>
    <w:p>
      <w:r>
        <w:t>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w:t>
      </w:r>
    </w:p>
    <w:p>
      <w:r>
        <w:rPr>
          <w:b/>
        </w:rPr>
        <w:t>E. 3.4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Tribunal relève que les déclarations du recourant concernant son orientation sont sujettes à caution.</w:t>
      </w:r>
    </w:p>
    <w:p>
      <w:r>
        <w:rPr>
          <w:b/>
        </w:rPr>
        <w:t>E. 4.1.1</w:t>
      </w:r>
    </w:p>
    <w:p>
      <w:r>
        <w:t>Comme l’a retenu le SEM, et quoi qu’en dise l’intéressé, les allégations de celui-ci quant aux circonstances dans lesquelles il aurait pris conscience de son homosexualité sont demeurées singulièrement peu substantielles. En effet, le recourant s’est essentiellement limité à exposer avoir été « un gamin normal », puis, en grandissant, avoir réalisé être attiré par les hommes, tout en se posant de nombreuses questions à ce sujet (cf. procès-verbal de l’audition complémentaire, R26 et 40). Ses déclarations concernant sa relation avec le dénommé G.__________ sont également restées superficielles, malgré les efforts de l’auditrice qui cherchait à obtenir des détails (cf. procès-verbal de l’audition complémentaire, R14 ss.). Il peut être renvoyé sur ce point aux observations du SEM (cf. décision querellée, p. 4). Le récit du recourant n’évoque ainsi guère une expérience vécue.</w:t>
      </w:r>
    </w:p>
    <w:p>
      <w:r>
        <w:rPr>
          <w:b/>
        </w:rPr>
        <w:t>E. 4.1.2</w:t>
      </w:r>
    </w:p>
    <w:p>
      <w:r>
        <w:t>Le Tribunal relève encore que l’intéressé, dans son entretien Dublin, a déclaré avoir toujours rêvé de venir vivre en Suisse, notamment parce que sa sœur y aurait été soignée. Cet élément jette un doute supplémentaire sur la sincérité de ses motifs de fuite.</w:t>
      </w:r>
    </w:p>
    <w:p>
      <w:r>
        <w:t>E-6613/2025 Page 11</w:t>
      </w:r>
    </w:p>
    <w:p>
      <w:r>
        <w:rPr>
          <w:b/>
        </w:rPr>
        <w:t>E. 4.2</w:t>
      </w:r>
    </w:p>
    <w:p>
      <w:r>
        <w:t>La question de leur vraisemblance n’a toutefois pas besoin d’être tranchée. En effet, même à les admettre, force est de constater que les allégations du recourant ne sont pas pertinentes en matière d’asile. Les préjudices que l’intéressé aurait subis en Guinée en raison de son orientation sexuelle ne sont en effet pas d’une intensité suffisante pour être qualifiés de persécution au sens de l’art. 3 LAsi. Il en va ainsi du fait que son père l’aurait chassé de son domicile et aurait cessé de financer ses études, rien n’indiquant que cette situation lui aurait occasionné une pression psychique insupportable. Il en va de même du fait que son homosexualité soit arrivée à la connaissance de ses proches et se soit ébruitée dans son cercle d’amis.</w:t>
      </w:r>
    </w:p>
    <w:p>
      <w:r>
        <w:rPr>
          <w:b/>
        </w:rPr>
        <w:t>E. 4.3</w:t>
      </w:r>
    </w:p>
    <w:p>
      <w:r>
        <w:t>En outre, quoi qu’il en dise, le recourant ne saurait se prévaloir d’une crainte fondée de persécution future en Guinée en raison de son homosexualité.</w:t>
      </w:r>
    </w:p>
    <w:p>
      <w:r>
        <w:rPr>
          <w:b/>
        </w:rPr>
        <w:t>E. 4.3.1</w:t>
      </w:r>
    </w:p>
    <w:p>
      <w:r>
        <w:t>La situation des homosexuels en Guinée est certes difficile, ainsi que le Tribunal l’a constaté à plusieurs reprises (cf. notamment arrêts du Tribunal E-5258/2021du 22 novembre 2024 consid. 3.3 ; D-3749/2020 du</w:t>
      </w:r>
    </w:p>
    <w:p>
      <w:r>
        <w:rPr>
          <w:b/>
        </w:rPr>
        <w:t>E. 4.3.2</w:t>
      </w:r>
    </w:p>
    <w:p>
      <w:r>
        <w:t>En l’espèce, l’intéressé s’est principalement référé dans son recours à des dangers d’ordre général menaçant les homosexuels en Guinée, sans faire apparaître, au vu de ce qui précède, d’éléments concrets et avérés susceptibles de lui faire courir un risque. Les seules allégations non étayées selon lesquelles il risquerait d’être battu à mort (cf. procès-verbal de l’audition sur les motifs d’asile, R 122 ; procès-verbal de l’audition complémentaire, R79) sont à cet égard insuffisantes. De plus, comme cela a été constaté, les risques pesant sur les homosexuels en Guinée ont régressé durant les dernières années, le danger d’être interpellé et jugé ou d’être pris à partie par des tiers ayant notablement diminué (cf. arrêt du Tribunal E-5258/2021 du 22 novembre 2024 consid. 3.5). Le peu d’empressement avec lequel le recourant a quitté son pays d’origine tend d’ailleurs à démontrer qu’il ne craignait pas réellement d’y subir de préjudices sérieux. Partant, comme déjà dit, l’orientation sexuelle du recourant, à l’admettre, n’est pas de nature à l’exposer à un risque élevé et concret de persécution.</w:t>
      </w:r>
    </w:p>
    <w:p>
      <w:r>
        <w:t>E-6613/2025 Page 14</w:t>
      </w:r>
    </w:p>
    <w:p>
      <w:r>
        <w:rPr>
          <w:b/>
        </w:rPr>
        <w:t>E. 5</w:t>
      </w:r>
    </w:p>
    <w:p>
      <w:r>
        <w:t>Il s'ensuit que le recours doit être rejeté, en tant qu'il vise à la reconnaissance de la qualité de réfugié et à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fait défaut,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w:t>
      </w:r>
    </w:p>
    <w:p>
      <w:r>
        <w:t>E-6613/2025 Page 15</w:t>
      </w:r>
    </w:p>
    <w:p>
      <w:r>
        <w:rPr>
          <w:b/>
        </w:rPr>
        <w:t>E. 8.1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pour les motifs déjà relevés (cf. consid. 4), le recourant n’a pas été en mesure de démontrer qu'il existerait pour lui un véritable risque concret et sérieux d'être victime, en cas de retour dans son</w:t>
      </w:r>
    </w:p>
    <w:p>
      <w:r>
        <w:t>E-6613/2025 Page 16 pays d'origine, de traitements prohibés pas les art. 3 CEDH et 3 Conv. torture du seul fait de son orientation sexuelle.</w:t>
      </w:r>
    </w:p>
    <w:p>
      <w:r>
        <w:rPr>
          <w:b/>
        </w:rPr>
        <w:t>E. 8.6</w:t>
      </w:r>
    </w:p>
    <w:p>
      <w:r>
        <w:t>Le Tribunal rappelle encore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Un tel cas de figure n’est pas réalisé en l’occurrence (cf. consid. 9.3 ci-dessous).</w:t>
      </w:r>
    </w:p>
    <w:p>
      <w:r>
        <w:rPr>
          <w:b/>
        </w:rPr>
        <w:t>E. 8.7</w:t>
      </w:r>
    </w:p>
    <w:p>
      <w:r>
        <w:t>Dès lors, l'exécution de son renvoi ne transgresse aucun engagement de la Suisse relevant du droit international, de sorte qu'elle s'avère licite (art. 44 LAsi et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w:t>
      </w:r>
    </w:p>
    <w:p>
      <w:r>
        <w:t>E-6613/2025 Page 17 de l'art. 83 al. 4 LEI (cf. arrêt du Tribunal E-902 et 909/2022 du 24 octobre 2022 consid. 8.2).</w:t>
      </w:r>
    </w:p>
    <w:p>
      <w:r>
        <w:rPr>
          <w:b/>
        </w:rPr>
        <w:t>E. 9.3.1</w:t>
      </w:r>
    </w:p>
    <w:p>
      <w:r>
        <w:t>L'exécution du renvoi ne cesse en outre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w:t>
      </w:r>
    </w:p>
    <w:p>
      <w:r>
        <w:rPr>
          <w:b/>
        </w:rPr>
        <w:t>E. 9.3.2</w:t>
      </w:r>
    </w:p>
    <w:p>
      <w:r>
        <w:t>En l’espèce, l’intéressé se trouve dans un état médical stable ne nécessitant pas de soins urgents. Il est relevé qu’aucun nouveau document médical n’a été déposé depuis le mois de décembre 2023, ce qui permet d’exclure tout trouble grave. L’intéressé pourra néanmoins, si nécessaire, consulter à nouveau en Guinée pour ses troubles cardiaques allégués, étant rappelé qu’il a lui-même expliqué ne pas avoir respecté son traitement (cf. procès-verbal d’audition sur les motifs, Q13 : Pour quelle raison vous n’aviez pas suivi de traitement [en Guinée] ? R : Par négligence on va dire. Quand on me donnait des calmants, et que cela passait, je n’allais plus à l’hôpital »). Le recourant pourra également, si nécessaire, poursuivre en Guinée le suivi psychiatrique initié en Suisse. Le fait que les standards de soin n’y soient pas nécessairement les mêmes qu’en Suisse n’est pas décisif.</w:t>
      </w:r>
    </w:p>
    <w:p>
      <w:r>
        <w:rPr>
          <w:b/>
        </w:rPr>
        <w:t>E. 9.3.3</w:t>
      </w:r>
    </w:p>
    <w:p>
      <w:r>
        <w:t>Sur le vu de ce qui précède, l’état de santé de l’intéressé ne fait pas obstacle à l’exécution de son renvoi en Guinée.</w:t>
      </w:r>
    </w:p>
    <w:p>
      <w:r>
        <w:rPr>
          <w:b/>
        </w:rPr>
        <w:t>E. 9.4</w:t>
      </w:r>
    </w:p>
    <w:p>
      <w:r>
        <w:t>Par ailleurs, l’intéressé a grandi et vécu en Guinée jusqu’en 2023. Il y dispose d’un réseau familial, composé à tout le moins de sa mère – avec laquelle il a gardé le contact – de son oncle et de sa tante. Quoi qu’il en</w:t>
      </w:r>
    </w:p>
    <w:p>
      <w:r>
        <w:t>E-6613/2025 Page 18 dise, rien n’indique qu’il ne pourrait pas compter sur leur soutien, à tout le moins provisoirement, le temps de réinstallation. En tout état de cause, et indépendamment de la « débrouillardise » dont il aurait fait preuve au cours de son parcours migratoire, l’intéressé est manifestement en mesure de subvenir à ses propres besoins en Guinée, étant rappelé qu’il est au bénéfice d’une formation universitaire presque achevée (cf. procès-verbal de l’audition sur les motifs d’asile, R56), d’une expérience professionnelle et d’une formation de logisticien initiée en Suisse.</w:t>
      </w:r>
    </w:p>
    <w:p>
      <w:r>
        <w:rPr>
          <w:b/>
        </w:rPr>
        <w:t>E. 9.5</w:t>
      </w:r>
    </w:p>
    <w:p>
      <w:r>
        <w:t>Le degré d'intégration en Suisse du recourant n'entre en principe pas dans les critères prévus par l'art. 83 al. 4 LEI pour l'octroi d'une admission provisoire (cf. ATAF 2009/52 consid. 10.3, p. 763 ; JICRA 2006 n° 13 consid. 3.5 p. 142 s. ; cf. également, notamment, arrêt du Tribunal E-1954/2025 du 28 avril 2025 consid. 8.3). Cet élément peut être invoqué dans le cadre d'une demande d'autorisation de séjour exceptionnelle pour cas de rigueur grave (art. 14 al. 2 LAsi), étant toutefois souligné que l'intéressé n’est en Suisse que depuis deux ans et n'a pas établi s'y être intégré d'une manière exceptionnelle.</w:t>
      </w:r>
    </w:p>
    <w:p>
      <w:r>
        <w:rPr>
          <w:b/>
        </w:rPr>
        <w:t>E. 9.6</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 ce qui n’est d’ailleurs pas contesté.</w:t>
      </w:r>
    </w:p>
    <w:p>
      <w:r>
        <w:rPr>
          <w:b/>
        </w:rPr>
        <w:t>E. 11</w:t>
      </w:r>
    </w:p>
    <w:p>
      <w:r>
        <w:t>En conséquence, mal fondé, le recours est rejeté également en tant qu’il porte sur les questions du renvoi et de son exécution.</w:t>
      </w:r>
    </w:p>
    <w:p>
      <w:r>
        <w:rPr>
          <w:b/>
        </w:rPr>
        <w:t>E. 12</w:t>
      </w:r>
    </w:p>
    <w:p>
      <w:r>
        <w:t>S'avérant manifestement infondé, il est rejeté dans une procédure à juge unique, avec l'approbation d'un second juge (art. 111 let. e LAsi).</w:t>
      </w:r>
    </w:p>
    <w:p>
      <w:r>
        <w:rPr>
          <w:b/>
        </w:rPr>
        <w:t>E. 13</w:t>
      </w:r>
    </w:p>
    <w:p>
      <w:r>
        <w:t>La demande d’effet suspensif était d’emblée privée d’objet, et donc irrecevable, le recours ayant un tel effet (cf. art. 42 LAsi) et celui-ci n’ayant pas été retiré.</w:t>
      </w:r>
    </w:p>
    <w:p>
      <w:r>
        <w:t>E-6613/2025 Page 19</w:t>
      </w:r>
    </w:p>
    <w:p>
      <w:r>
        <w:rPr>
          <w:b/>
        </w:rPr>
        <w:t>E. 14</w:t>
      </w:r>
    </w:p>
    <w:p>
      <w:r>
        <w:t>La demande de dispense de l’avance des frais de procédure devient sans objet avec le présent arrêt.</w:t>
      </w:r>
    </w:p>
    <w:p>
      <w:r>
        <w:rPr>
          <w:b/>
        </w:rPr>
        <w:t>E. 15</w:t>
      </w:r>
    </w:p>
    <w:p>
      <w:r>
        <w:t>Les conclusions du recours étaient d'emblée vouées à l'échec, de sorte que la demande d'assistance judiciaire totale doit être rejetée, une des conditions cumulatives de l'art. 65 al. 1 PA (en lien avec l'art. 102m al. 1 LAsi) n'étant pas réalisée.</w:t>
      </w:r>
    </w:p>
    <w:p>
      <w:r>
        <w:rPr>
          <w:b/>
        </w:rPr>
        <w:t>E. 16</w:t>
      </w:r>
    </w:p>
    <w:p>
      <w:r>
        <w:t>Au vu de l'issue de la cause, il y a donc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E-6613/2025 Page 20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