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E-6613/2019 vom 29. Januar 2020</w:t>
      </w:r>
    </w:p>
    <w:p>
      <w:r>
        <w:t>Bundesverwaltungsgericht, 2020-01-29, DE</w:t>
      </w:r>
    </w:p>
    <w:p>
      <w:r>
        <w:rPr>
          <w:b/>
        </w:rPr>
        <w:t xml:space="preserve">Quelle: </w:t>
      </w:r>
      <w:r>
        <w:t>https://mcp.opencaselaw.ch/entscheid/bvger_E-6613_2019</w:t>
      </w:r>
    </w:p>
    <w:p>
      <w:r>
        <w:t>FR: TAF E-6613/2019 du 29 janvier 2020</w:t>
      </w:r>
    </w:p>
    <w:p>
      <w:r>
        <w:t>IT: TAF E-6613/2019 del 29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brachten zur Begründung ihrer Rechtsmitteleingabe vor, dass in Kolumbien ihre universell gültigen Menschenrechte verletzt würden. Weil der Beschwerdeführer aufgrund seiner sozialen Tätigkeit bereits angeschossen und verletzt worden sei, befinde er sich immer noch in einer akuten Gefährdungslage; der nächste Schuss könnte sein Leben beenden. Überdies nütze es nichts, sich in solchen Situationen an staatliche Strukturen zu wenden, weil die paramilitärischen Organisationen direkt mit dem Staat verbunden seien; folglich sei bezüglich Kolumbien nicht von einem Rechtsstaat auszugehen, wie die Ermordungen von María del Pilar Hurtado sowie von weiteren sozialen Führungskräften zeigen würden. Eine (innerstaatliche) Fluchtalternative in Kolumbien sei keine Lösung für ein würdiges Leben, denn paramilitärische Organisationen seien an jedem Armee-Kontrollstützpunkt anzutreffen. Sie könnten erst nach Kolumbien zurückkehren, wenn der Beschwerdeführer Gewissheit habe, nicht getötet zu werden. Ferner habe auch die Arbeit (...), welcher der verletzlichen Bevölkerung Kolumbiens helfe, und diejenige (...), welche als Strafverteidigerin und Menschenrechtlerin tätig sei, gefährliche Auswirkungen auf die Beschwerdeführenden. Schliesslich verwies er auf eine Beschwerde, welche er bei den Vereinten Nationen (UNO) eingereicht habe, ohne diese näher zu begründen.</w:t>
      </w:r>
    </w:p>
    <w:p>
      <w:r>
        <w:rPr>
          <w:b/>
        </w:rPr>
        <w:t>E. 5.2</w:t>
      </w:r>
    </w:p>
    <w:p>
      <w:r>
        <w:t>Vorab ist auf die sogenannte Schutztheorie zu verweisen. Danach ist eine nichtstaatliche Verfolgung nur dann asylrelevant, wenn der Staat unfähig oder nicht willens ist, Schutz vor besagter Verfolgung zu bieten. Es ist dabei nicht 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dass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Kontextes zu beurteilen ist.</w:t>
      </w:r>
    </w:p>
    <w:p>
      <w:r>
        <w:rPr>
          <w:b/>
        </w:rPr>
        <w:t>E. 5.3</w:t>
      </w:r>
    </w:p>
    <w:p>
      <w:r>
        <w:t>Das Bundesverwaltungsgericht erachtet die Einschätzung der Vorin-stanz aus den folgenden Erwägungen als zutreffend.</w:t>
      </w:r>
    </w:p>
    <w:p>
      <w:r>
        <w:rPr>
          <w:b/>
        </w:rPr>
        <w:t>E. 5.3.1</w:t>
      </w:r>
    </w:p>
    <w:p>
      <w:r>
        <w:t>Der Beschwerdeführer sei in seinem Leben zwei Mal angeschossen worden. Das erste Mal sei der Beschwerdeführer im Jahr 2016 in I._______ als Warnung von Mitgliedern einer paramilitärischen Gruppe angeschossen worden (A15 F53 ff.). Dieser Vorfall sei der Polizei nicht gemeldet worden (A15 F64 ff.). Beim zweiten Mal etwa im Sommer 2017 (in L._______ auf dem Land) seien die Täter Mitglieder der Guerillas gewesen (A15 F57 ff.). Bei diesen Gruppen - ELN (Ejército del Pueblo) oder FARC (Fuerzas Armadas Revolucionarias de Colombia; A15 F63) - handelt es sich um Drittpersonen, deren Übergriffe vom kolumbianischen Staat weder unterstützt noch gebilligt werden und diesem folglich auch nicht zugerechnet werden können. Der Beschwerdeführer hat auch diese Tat den Behörden nicht gemeldet, weil es auf dem Land keine Polizeistellen gebe (A15 F65 f.); ohnehin sei eine Anzeigeerstattung nicht hilfreich, auch weil (...) bei der Staatsanwaltschaft arbeite (A15 F67 ff.). Bezüglich dieses Vorfalls ist nicht von einem zielgerichteten Übergriff gegen die Person des Beschwerdeführers auszugehen. Er sei damals in eine von der Guerilla kontrollierte Zone - ohne dass er davon gewusst habe - ohne Bewilligung dieser Gruppe eingedrungen (A15 F62). Diese Aussage lässt darauf schliessen, dass jede Person, welche ohne Bewilligung in eine solche Guerilla-Zone gelangt, mit Konsequenzen hätte rechnen müssen, weshalb diese nicht als zielgerichtet bezeichnet werden können. Überdies ist mit Blick auf die sogenannte Schutztheorie davon auszugehen, dass es für den Beschwerdeführer zumutbar gewesen wäre, diese Vorfälle den polizeilichen Behörden zu melden. Zum einen ist L._______ ein Departement (keine Ortschaft) im Zentrum von Kolumbien und umschliesst fast vollständig das Hauptstadtgebiet. Demzufolge ist nicht vorstellbar, dass keine Polizeistelle für diesen Vorfall zuständig gewesen wäre. Zum anderen habe (...) bei der Staatsanwaltschaft gearbeitet, weshalb (...) ihn bestimmt hätte unterstützen können, damit er zu seinen Rechten gekommen wäre, auch wenn (...) selber «eine Feindin» der Behörden gewesen sein sollte, weil (...) Korruptionsfälle aufgedeckt habe (A15 F67). Im Übrigen fehlt es bezüglich beider Übergriffe an einem zeitlichen Kausalzusammenhang mit der Ausreise im Dezember 2018, zumal der Beschwerdeführer seit dem letzten Vorfall im Jahr 2017 von paramilitärischen Gruppen nur verbal bedroht worden sei (A15 F69 ff.). Etwas Anderes ist auch der eingereichten Anzeige beim Friedensrichter nicht zu entnehmen. Diesen Drohungen ist indes die erforderliche Intensität im Sinne von Art. 3 AsylG abzusprechen, weshalb auch diese nicht asylrelevant sind. Daran vermag das eingereichte Schreiben eines Friedensrichters vom (...) 2018 nichts zu ändern.</w:t>
      </w:r>
    </w:p>
    <w:p>
      <w:r>
        <w:rPr>
          <w:b/>
        </w:rPr>
        <w:t>E. 5.3.2</w:t>
      </w:r>
    </w:p>
    <w:p>
      <w:r>
        <w:t>Der Einwand des Beschwerdeführers in seiner Rechtsmitteleingabe, dass das SEM klinische Tests verlange, um die Schussverletzungen zu rekonstruieren, ist nicht weiter begründet worden. Überdies ist darauf hinzuweisen, dass das SEM die Schussverletzungen als nicht asylrelevant qualifizierte (Art. 3 AsylG), weshalb eine Prüfung der Glaubhaftigkeit des Vorbringens nicht erfolgte, die Schussverletzungen somit als glaubhaft erachtet worden sein dürften.</w:t>
      </w:r>
    </w:p>
    <w:p>
      <w:r>
        <w:rPr>
          <w:b/>
        </w:rPr>
        <w:t>E. 5.3.3</w:t>
      </w:r>
    </w:p>
    <w:p>
      <w:r>
        <w:t>Des Weiteren ist vorliegend nicht relevant, dass Namen von líderes sociales auf einer sogenannten schwarzen Liste stehen und die Personen als Regierungsfeinde betrachtet werden (A15 F20 und 43), selbst dann, wenn viele von dieser Liste von paramilitärischen Gruppen umgebracht worden sind (A15 F44 und 47). Aus den Aussagen des Beschwerdeführers ist zu schliessen, dass sein eigner Name nicht auf einer solchen Liste fungierte (A15 43 ff., 50 und 79). Es reicht nicht, dass er aufgrund seiner Tätigkeit vermutet, in seiner Funktion als líder social auf einer solchen Liste zu stehen, um von einer gezielten Verfolgung auszugehen, weshalb auch dieses Vorbringen nicht asylrelevant ist.</w:t>
      </w:r>
    </w:p>
    <w:p>
      <w:r>
        <w:rPr>
          <w:b/>
        </w:rPr>
        <w:t>E. 5.3.4</w:t>
      </w:r>
    </w:p>
    <w:p>
      <w:r>
        <w:t>Die Beschwerdeführenden seien auch aufgrund der Tätigkeit des Schwagers des Beschwerdeführers in Gefahr. Damit machen sie eine sogenannte Reflexverfolgung geltend, welche vorliegt, wenn sich Verfolgungsmassnahmen - abgesehen von der primär betroffenen Person - auch auf Familienangehörige und Verwandte erstrecken. Dies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grundsätzlich auch im Zeitpunkt des Asylentscheides noch aktuell sein. Der (...) des Beschwerdeführers ist als Präsident der Stiftung «H._______» und Menschenrechtsanwalt aktiv (A15 F26 f.). Er halte sich in M._______ auf und werde von einem Bodyguard beschützt (A15 F91 f.). Aufgrund dieser Tätigkeiten stehe sein Name auf einem Flugblatt, welches er erstmals im Jahr 2018 erhalten habe (A15 F48 ff.). Aufgrund der verwandtschaftlichen Beziehung seien auch der Beschwerdeführer und seine Familie in Gefahr (A15 F79). Allein aus dem Umstand, dass der Name seines (...) auf einem Flugblatt steht, kann der Beschwerdeführer asylrechtlich nichts zu seinen Gunsten ableiten. Im Übrigen ist den Eingaben der CD-ROM (A8) zu entnehmen, dass das eingereichte Schreiben der Águilas Negras, auf welchem der Name des (...) steht, von N._______ am (...) 2015 auf Twitter veröffentlich wurde. Abgesehen davon, dass dieses Flugblatt aus dem Jahr 2015 stammt (nicht aus dem Jahr 2018), ist auch diesbezüglich kein Zusammenhang mit dem Beschwerdeführer erkennbar, weshalb dieses Dokument asylrechtlich untauglich ist.</w:t>
      </w:r>
    </w:p>
    <w:p>
      <w:r>
        <w:rPr>
          <w:b/>
        </w:rPr>
        <w:t>E. 5.3.5</w:t>
      </w:r>
    </w:p>
    <w:p>
      <w:r>
        <w:t>Wer sich darauf beruft, dass durch sein Verhalten nach der Ausreise aus dem Heimat- oder Herkunftsstaat eine Gefährdungssituation erst geschaffen worden ist, macht subjektive Nachfluchtgründe geltend (Art. 54 AsylG). Die vom Beschwerdeführer eingebrachte Rede bei der UNO, welche er auf seiner Facebook-Seite publiziert habe (A7 S. 8; A15 F103 und Fotos [A8]), stellt keinen subjektiven Nachfluchtgrund dar, da nicht davon auszugehen ist, dass der Beschwerdeführer deshalb mit erheblicher Wahrscheinlichkeit in flüchtlingsrechtlich relevanter Weise nach seiner Rückreise in seinen Heimatstaat von diesem verfolgt würde.</w:t>
      </w:r>
    </w:p>
    <w:p>
      <w:r>
        <w:rPr>
          <w:b/>
        </w:rPr>
        <w:t>E. 5.3.6</w:t>
      </w:r>
    </w:p>
    <w:p>
      <w:r>
        <w:t>Schliesslich ist zu erwähnen, dass die auf Beschwerdeebene eingereichte DVD-ROM vom Gericht nicht geöffnet werden konnte, weshalb diese Eingabe nicht beachtet werden konnte. Gemäss Rechtsmitteleingabe Ziff. 8 dürften die Aufzeichnungen (Video) mit der vom Beschwerdeführer anlässlich des 30. Jubiläums der UN-Menschenrechtserklärung in Genf im Dezember 2018 im Zusammenhang zu stehen. Wie oben (E. 5.3.5) erwähnt, genügt diese indes nicht für die Annahme einer flüchtlingsrechtlich relevanten Furcht vor einer allfälligen Verfolgung nach der Rückkehr. Auch andere Dokumente, wie die Schreiben der Stiftungen «G.______» und «H._______» (A8), bezeugen nur, dass der Beschwerdeführer und seine Partnerin für diese Stiftungen tätig waren, indes nicht, dass sie in asylrelevanter Weise verfolgt würden.</w:t>
      </w:r>
    </w:p>
    <w:p>
      <w:r>
        <w:rPr>
          <w:b/>
        </w:rPr>
        <w:t>E. 5.4</w:t>
      </w:r>
    </w:p>
    <w:p>
      <w:r>
        <w:t>Nach dem Gesagten hat das Staatssekretariat die Asylgesuche der Beschwerdeführenden zu Recht abgelehnt und ihre Flüchtlingseigenschaft verneint.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Weder die allgemeine Lage in Kolumbien noch individuelle Gründe wirtschaftlicher, sozialer oder gesundheitlicher Natur lassen auf eine konkrete Gefährdung der Beschwerdeführenden im Falle einer Rückkehr schliessen. Die Mutter und Schwester des Beschwerdeführers leben in O._______ bei M._______ (respektive in P._______, A15 F92 ff.); ausserdem hat er vier weitere Kinder im Alter von (...) Jahren (sowie Enkelkinder; A7 S. 5; A15 F16 f.). Die Familie der Beschwerdeführerin wie auch ihre (...)-jährige Tochter lebe in M._______ (A6 S. 5; A16 F7). Die Beschwerdeführenden weisen ausserdem jeweils eine langjährige Arbeitstätigkeit aus (A6 S. 4 und A16 F9; A7 S. 4). Folglich ist nicht davon auszugehen, dass sie bei einer Rückkehr nach Kolumbien in eine existenzbedrohende Situation geraten werden.</w:t>
      </w:r>
    </w:p>
    <w:p>
      <w:r>
        <w:rPr>
          <w:b/>
        </w:rPr>
        <w:t>E. 7.3.2</w:t>
      </w:r>
    </w:p>
    <w:p>
      <w:r>
        <w:t>Sodann ergeben sich - entgegen der Annahme in der Beschwerdeschrift - keine Anhaltspunkte dafür, dass der Wegweisungsvollzug unter dem Aspekt des Kindeswohls nicht zumutbar sein könnte, zumal die Eltern mit ihren Kindern zu ihren weiteren Angehörigen nach Kolumbien zurückkehren können und keine lange Landesabwesenheit vorliegt, weshalb davon auszugehen ist, dass sie sich dort ohne Weiteres wieder integrieren werden.</w:t>
      </w:r>
    </w:p>
    <w:p>
      <w:r>
        <w:rPr>
          <w:b/>
        </w:rPr>
        <w:t>E. 7.3.3</w:t>
      </w:r>
    </w:p>
    <w:p>
      <w:r>
        <w:t>Nach dem Gesagten erweist sich der Vollzug der Wegweisung auch als zumutbar.</w:t>
      </w:r>
    </w:p>
    <w:p>
      <w:r>
        <w:rPr>
          <w:b/>
        </w:rPr>
        <w:t>E. 7.4</w:t>
      </w:r>
    </w:p>
    <w:p>
      <w:r>
        <w:t>Schliesslich obliegt es den Beschwerdeführenden, die über noch gültige Reisedokumente verfügen, sich bei der zuständigen Vertretung des Heimatstaates die für eine Rückkehr allfälligen weiteren notwendigen Unterlagen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vorliegenden Entscheid in der Hauptsache ist das Gesuch um Verzicht auf die Erhebung eines Kostenvorschusses (Art. 63 Abs. 4 VwVG) gegenstandslos geworden.</w:t>
      </w:r>
    </w:p>
    <w:p>
      <w:r>
        <w:rPr>
          <w:b/>
        </w:rPr>
        <w:t>E. 9.2</w:t>
      </w:r>
    </w:p>
    <w:p>
      <w:r>
        <w:t>Die mit Beschwerde gestellten Gesuche um Gewährung der unentgeltlichen Prozessführung (Art. 65 Abs. 1 VwVG) und um Beiordnung einer amtlichen Rechtsverbeiständung im Sinne von aArt. 110a Abs. 1 AsylG sind abzuweisen, da sich die Begehren, wie sich aus den vorstehenden Erwägungen ergibt, als aussichtslos erwiesen haben.</w:t>
      </w:r>
    </w:p>
    <w:p>
      <w:r>
        <w:rPr>
          <w:b/>
        </w:rPr>
        <w:t>E. 9.3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