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E-6612/2011 vom 15. Dezember 2011</w:t>
      </w:r>
    </w:p>
    <w:p>
      <w:r>
        <w:t>Bundesverwaltungsgericht, 2011-12-15, DE</w:t>
      </w:r>
    </w:p>
    <w:p>
      <w:r>
        <w:rPr>
          <w:b/>
        </w:rPr>
        <w:t xml:space="preserve">Quelle: </w:t>
      </w:r>
      <w:r>
        <w:t>https://mcp.opencaselaw.ch/entscheid/bvger_E-6612_2011</w:t>
      </w:r>
    </w:p>
    <w:p>
      <w:r>
        <w:t>FR: TAF E-6612/2011 du 15 décembre 2011</w:t>
      </w:r>
    </w:p>
    <w:p>
      <w:r>
        <w:t>IT: TAF E-6612/2011 del 15 dicembre 2011</w:t>
      </w:r>
    </w:p>
    <w:p>
      <w:pPr>
        <w:pStyle w:val="Heading2"/>
      </w:pPr>
      <w:r>
        <w:t>Regeste</w:t>
      </w:r>
    </w:p>
    <w:p>
      <w:r>
        <w:t>Nichteintreten auf Asylgesuch und Wegweisung (Dublin-Verfahren)</w:t>
      </w:r>
    </w:p>
    <w:p>
      <w:pPr>
        <w:pStyle w:val="Heading2"/>
      </w:pPr>
      <w:r>
        <w:t>Erwägungen</w:t>
      </w:r>
    </w:p>
    <w:p>
      <w:r>
        <w:rPr>
          <w:b/>
        </w:rPr>
        <w:t>E. 1</w:t>
      </w:r>
    </w:p>
    <w:p>
      <w:r>
        <w:t>Die Beschwerde wird im Sinne der Erwägungen gutgeheissen.</w:t>
      </w:r>
    </w:p>
    <w:p>
      <w:r>
        <w:rPr>
          <w:b/>
        </w:rPr>
        <w:t>E. 2</w:t>
      </w:r>
    </w:p>
    <w:p>
      <w:r>
        <w:t>Die Verfügung vom 24. November 2011 wird aufgehoben. Die Sache wird zur Klärung der für den Ausgang des Verfahrens relevanten Fragen und gegebenenfalls zur Durchführung einer weiteren Befragung in Anwesenheit einer Vertrauensperson zu dem für dieses Verfahren entscheidrelevanten Sachverhalt vor der anschliessenden Neubeurteilung an das BFM zurückgewiesen.</w:t>
      </w:r>
    </w:p>
    <w:p>
      <w:r>
        <w:rPr>
          <w:b/>
        </w:rPr>
        <w:t>E. 3</w:t>
      </w:r>
    </w:p>
    <w:p>
      <w:r>
        <w:t>Es werden keine Verfahrenskosten auferlegt.</w:t>
      </w:r>
    </w:p>
    <w:p>
      <w:r>
        <w:rPr>
          <w:b/>
        </w:rPr>
        <w:t>E. 4</w:t>
      </w:r>
    </w:p>
    <w:p>
      <w:r>
        <w:t>Das BFM hat dem Beschwerdeführer für das Verfahren vor dem Bundesverwaltungsgericht eine Parteientschädigung von Fr. 600.- zu entrichten.</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