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E-6610/2016 vom 13. September 2018</w:t>
      </w:r>
    </w:p>
    <w:p>
      <w:r>
        <w:t>Bundesverwaltungsgericht, 2018-09-13, FR</w:t>
      </w:r>
    </w:p>
    <w:p>
      <w:r>
        <w:rPr>
          <w:b/>
        </w:rPr>
        <w:t xml:space="preserve">Quelle: </w:t>
      </w:r>
      <w:r>
        <w:t>https://mcp.opencaselaw.ch/entscheid/bvger_E-6610_2016</w:t>
      </w:r>
    </w:p>
    <w:p>
      <w:r>
        <w:t>FR: TAF E-6610/2016 du 13 septembre 2018</w:t>
      </w:r>
    </w:p>
    <w:p>
      <w:r>
        <w:t>IT: TAF E-6610/2016 del 13 settembre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de relever d'emblée que les motifs d'asile avancés par l'intéressé divergent de manière substantielle entre ses deux auditions. Alors qu'interrogé pour la première fois, le recourant a uniquement allégué avoir quitté l'Erythrée pour des motifs économiques, lors de sa seconde audition, il a exposé être parti en raison des persécutions prétendument subies lors de son service militaire à Sawa et par peur d'être raflé. Force est de constater qu'une telle discordance entre les motifs allégués jette un sérieux doute sur la crédibilité de l'ensemble des propos de l'intéressé.</w:t>
      </w:r>
    </w:p>
    <w:p>
      <w:r>
        <w:rPr>
          <w:b/>
        </w:rPr>
        <w:t>E. 3.1.1</w:t>
      </w:r>
    </w:p>
    <w:p>
      <w:r>
        <w:t>Cela dit, s'agissant du premier motif, il y a lieu de rappeler que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3.1.2</w:t>
      </w:r>
    </w:p>
    <w:p>
      <w:r>
        <w:t>Quant aux persécutions prétendument subies à Sawa, ce motif n'emporte pas la conviction dans la mesure où il s'agit d'un allégué tardif qui n'a été avancé que lors de la seconde audition. Sur ce point, il convient en effet de rappeler que conformément à la jurisprudence du Tribunal, le caractère tardif des allégués peut être retenu pour mettre en doute la vraisemblance des motifs d'asile allégués. Certes, dans certaines circonstances particulières, l'invocation tardive d'un motif d'asile peut être excusable. Tel est par exemple le cas des victimes de tortures ou de graves traumatismes, qui ont souvent besoin de temps pour pouvoir s'exprimer sur certains épisodes tragiques de leur vie (ATAF 2009/51 consid. 4.2.3 et réf. cit. ; arrêt du Tribunal E-1554/2012 du 11 février 2014 consid. 4.4.4). En l'espèce, toutefois, rien ne laisse présager que lors de sa première audition, le recourant ait été traumatisé au point d'être incapable d'exposer le motif crucial pour sa demande d'asile, à savoir les mauvais traitements qui lui auraient été infligés à Sawa. Abstraction faite du côté tardif de ce motif, la description que l'intéressé fait des désagréments prétendument subis à Sawa surprend par son caractère très sommaire et vague. Le recourant affirme en effet uniquement avoir été questionné sur le lieu de séjour de l'un de ses camarades fugitifs et avoir été puni lorsqu'il n'était pas capable de l'indiquer. Il déclare par la suite que sa vie à Sawa était devenue « insupportable » et qu'il n'était jamais « satisfait ». Le recourant ne décrit toutefois pas en quoi consistaient les difficultés auxquelles il dit avoir été confrontées ; dans l'ensemble, ses allégations manquent de substance, ce qui les prive de toute crédibilité. Tenant compte de ce qui précède, force est de constater que le recourant n'a pas rendu vraisemblable avoir été victime en Erythrée de persécutions.</w:t>
      </w:r>
    </w:p>
    <w:p>
      <w:r>
        <w:rPr>
          <w:b/>
        </w:rPr>
        <w:t>E. 3.2</w:t>
      </w:r>
    </w:p>
    <w:p>
      <w:r>
        <w:t>L'intéressé déclare encore que le fait d'avoir interrompu ses études doit être considéré comme une désertion de l'armée, dans la mesure où sa formation avait été directement liée à son service militaire à Sawa.</w:t>
      </w:r>
    </w:p>
    <w:p>
      <w:r>
        <w:rPr>
          <w:b/>
        </w:rPr>
        <w:t>E. 3.2.1</w:t>
      </w:r>
    </w:p>
    <w:p>
      <w:r>
        <w:t>A ce sujet,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(cf. Jurisprudence et informations de la Commission suisse de recours en matière d'asile [JICRA] 2006 no 3 ; arrêt E-1740/2016 du 9 février 2018, consid. 5.1).</w:t>
      </w:r>
    </w:p>
    <w:p>
      <w:r>
        <w:rPr>
          <w:b/>
        </w:rPr>
        <w:t>E. 3.2.2</w:t>
      </w:r>
    </w:p>
    <w:p>
      <w:r>
        <w:t>Cela précisé, en l'espèce, rien ne permet d'associer l'interruption des études par l'intéressé à une désertion de l'armée. Sur ce point, il convient en effet de rappeler que selon ses propres affirmations, le recourant avait terminé son service militaire à Sawa de manière officielle en août 2012. Il en résulte donc qu'à cette date, il a été libéré de ses obligations militaires vis-à-vis de l'Etat. Par ailleurs, contrairement à ses déclarations, le Hamelmalo Agricultural College n'est pas une institution sous l'égide de l'armée, mais une école accréditée par la Commission nationale de l'éducation supérieure de l'Erythrée (National Commission for Higher Education, cf. http://oie.int/fileadmin/Home/eng/Support_to_OIE_Members/vee/ER/ER _ detaillist.pdf, consulté, le 7 septembre 2018). L'affirmation de l'intéressé selon laquelle l'armée surveille cette institution n'est donc en l'espèce aucunement crédible. Qui plus est, selon ses propres affirmations, le recourant n'a pas interrompu ses études de manière illicite, mais avec la permission officielle du doyen. Enfin, toujours selon ses dires, au moment de son départ du pays, soit neuf mois après avoir quitté le collège, l'intéressé avait obtenu de lui un sauf-conduit lui permettant de se déplacer librement dans le pays. Force est de constater que tel ne serait manifestement pas le cas si, comme il le prétend, la permission d'interrompre ses études n'était valable qu'un mois. En l'espèce, aucun élément du dossier ne permet donc de retenir que l'intéressé, comme il le prétend, risque dans le futur d'être poursuivi en raison de la violation de ses obligations militaires.</w:t>
      </w:r>
    </w:p>
    <w:p>
      <w:r>
        <w:rPr>
          <w:b/>
        </w:rPr>
        <w:t>E. 3.3</w:t>
      </w:r>
    </w:p>
    <w:p>
      <w:r>
        <w:t>Enfin, le recourant déclare avoir quitté l'Erythrée illégalement. Sur ce point, il convient de rappeler que dans son arrêt D-7898/2015 du 30 janvier 2017, publié comme arrêt de référence, le Tribunal a examiné dans quelle mesure les Erythréens qui quittent leur pays illégalement doivent craindre des mesures de persécution, à ce titre, en cas de retour.</w:t>
      </w:r>
    </w:p>
    <w:p>
      <w:r>
        <w:rPr>
          <w:b/>
        </w:rPr>
        <w:t>E. 3.4</w:t>
      </w:r>
    </w:p>
    <w:p>
      <w:r>
        <w:t>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w:t>
      </w:r>
    </w:p>
    <w:p>
      <w:r>
        <w:rPr>
          <w:b/>
        </w:rPr>
        <w:t>E. 3.5</w:t>
      </w:r>
    </w:p>
    <w:p>
      <w:r>
        <w:t>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6.6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6.7</w:t>
      </w:r>
    </w:p>
    <w:p>
      <w:r>
        <w:t>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6.8</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7.3</w:t>
      </w:r>
    </w:p>
    <w:p>
      <w:r>
        <w:t>En l'espèce, il ne ressort du dossier aucun élément défavorable dont on pourrait inférer que l'exécution du renvoi impliquerait une mise en danger concrète du recourant. A cet égard, le Tribunal relève qu'il est jeune, sans charge de famille, n'a pas allégué de problème de santé particulier, et que tous ses proches résident en Erythrée.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L'assistance judiciaire ayant été accordée, il n'y a pas lieu de percevoir de frais (art. 65 al. 1 PA).</w:t>
      </w:r>
    </w:p>
    <w:p>
      <w:r>
        <w:rPr>
          <w:b/>
        </w:rPr>
        <w:t>E. 11</w:t>
      </w:r>
    </w:p>
    <w:p>
      <w:r>
        <w:t>En l'espèce, le Tribunal fixe le montant de l'indemnité de la mandataire d'office sur la base de deux décomptes produits, les 26 octobre 2015 et 20 décembre 2017 (art. 14 al. 2 du règlement du 21 février 2008 concernant les frais, dépenses et indemnités fixés par le Tribunal administratif fédéral [FITAF, RS 173.320.2]) et d'une estimation des frais survenus depuis (dépôt d'une réplique). Dans le cas d'espèce, le Tribunal fixe dès lors globalement le montant de l'indemnité à 1'800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